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AF08E8" w14:textId="41E2E19F" w:rsidR="00B71FA4" w:rsidRPr="006B1ED6" w:rsidRDefault="001D5770" w:rsidP="00625F57">
      <w:pPr>
        <w:pStyle w:val="Heading1"/>
      </w:pPr>
      <w:r>
        <w:t>Purpose</w:t>
      </w:r>
    </w:p>
    <w:p w14:paraId="3D19BAC2" w14:textId="5E6204D5" w:rsidR="00B71FA4" w:rsidRDefault="00B71FA4" w:rsidP="00B71FA4">
      <w:pPr>
        <w:spacing w:before="100" w:beforeAutospacing="1" w:after="100" w:afterAutospacing="1" w:line="240" w:lineRule="auto"/>
        <w:rPr>
          <w:rFonts w:asciiTheme="minorHAnsi" w:hAnsiTheme="minorHAnsi" w:cstheme="minorHAnsi"/>
        </w:rPr>
      </w:pPr>
      <w:r w:rsidRPr="00FC51AB">
        <w:rPr>
          <w:rFonts w:asciiTheme="minorHAnsi" w:hAnsiTheme="minorHAnsi" w:cstheme="minorHAnsi"/>
        </w:rPr>
        <w:t>The Governance, Risk Management, and Compliance Council (Council) is a member-driven professional council whose purpose is to advance adaptive and integrative governance, risk, and compliance (GRC) management principles for California state agencies, departments, boards, and commissions (state organizations). Council members foster collaboration across state organizations by sharing knowledge and resources on sound GRC management principles and practices to improve operational performance and the delivery of their mission.</w:t>
      </w:r>
    </w:p>
    <w:p w14:paraId="671BB728" w14:textId="77777777" w:rsidR="007B7B49" w:rsidRDefault="007B7B49" w:rsidP="00625F57">
      <w:pPr>
        <w:pStyle w:val="Heading1"/>
      </w:pPr>
      <w:r>
        <w:t>Vision</w:t>
      </w:r>
    </w:p>
    <w:p w14:paraId="3DB036E7" w14:textId="098BEBD6" w:rsidR="00E928CC" w:rsidRPr="002143DF" w:rsidRDefault="00D53E76" w:rsidP="002143DF">
      <w:pPr>
        <w:spacing w:before="100" w:beforeAutospacing="1" w:after="100" w:afterAutospacing="1" w:line="240" w:lineRule="auto"/>
        <w:rPr>
          <w:rFonts w:asciiTheme="minorHAnsi" w:hAnsiTheme="minorHAnsi" w:cstheme="minorHAnsi"/>
        </w:rPr>
      </w:pPr>
      <w:r>
        <w:rPr>
          <w:rFonts w:asciiTheme="minorHAnsi" w:hAnsiTheme="minorHAnsi" w:cstheme="minorHAnsi"/>
        </w:rPr>
        <w:t>Excellen</w:t>
      </w:r>
      <w:r w:rsidR="00070E01">
        <w:rPr>
          <w:rFonts w:asciiTheme="minorHAnsi" w:hAnsiTheme="minorHAnsi" w:cstheme="minorHAnsi"/>
        </w:rPr>
        <w:t>t</w:t>
      </w:r>
      <w:r>
        <w:rPr>
          <w:rFonts w:asciiTheme="minorHAnsi" w:hAnsiTheme="minorHAnsi" w:cstheme="minorHAnsi"/>
        </w:rPr>
        <w:t xml:space="preserve"> governance, risk</w:t>
      </w:r>
      <w:r w:rsidR="00070E01">
        <w:rPr>
          <w:rFonts w:asciiTheme="minorHAnsi" w:hAnsiTheme="minorHAnsi" w:cstheme="minorHAnsi"/>
        </w:rPr>
        <w:t xml:space="preserve"> management,</w:t>
      </w:r>
      <w:r>
        <w:rPr>
          <w:rFonts w:asciiTheme="minorHAnsi" w:hAnsiTheme="minorHAnsi" w:cstheme="minorHAnsi"/>
        </w:rPr>
        <w:t xml:space="preserve"> and compliance </w:t>
      </w:r>
      <w:r w:rsidR="00CD4DD5">
        <w:rPr>
          <w:rFonts w:asciiTheme="minorHAnsi" w:hAnsiTheme="minorHAnsi" w:cstheme="minorHAnsi"/>
        </w:rPr>
        <w:t>result</w:t>
      </w:r>
      <w:r w:rsidR="00070E01">
        <w:rPr>
          <w:rFonts w:asciiTheme="minorHAnsi" w:hAnsiTheme="minorHAnsi" w:cstheme="minorHAnsi"/>
        </w:rPr>
        <w:t>ing</w:t>
      </w:r>
      <w:r w:rsidR="00CD4DD5">
        <w:rPr>
          <w:rFonts w:asciiTheme="minorHAnsi" w:hAnsiTheme="minorHAnsi" w:cstheme="minorHAnsi"/>
        </w:rPr>
        <w:t xml:space="preserve"> in </w:t>
      </w:r>
      <w:r w:rsidR="00C55FE1">
        <w:rPr>
          <w:rFonts w:asciiTheme="minorHAnsi" w:hAnsiTheme="minorHAnsi" w:cstheme="minorHAnsi"/>
        </w:rPr>
        <w:t xml:space="preserve">effective </w:t>
      </w:r>
      <w:r w:rsidR="00CD4DD5">
        <w:rPr>
          <w:rFonts w:asciiTheme="minorHAnsi" w:hAnsiTheme="minorHAnsi" w:cstheme="minorHAnsi"/>
        </w:rPr>
        <w:t>decision-making</w:t>
      </w:r>
      <w:r w:rsidR="006D389C">
        <w:rPr>
          <w:rFonts w:asciiTheme="minorHAnsi" w:hAnsiTheme="minorHAnsi" w:cstheme="minorHAnsi"/>
        </w:rPr>
        <w:t>,</w:t>
      </w:r>
      <w:r w:rsidR="00D97835">
        <w:rPr>
          <w:rFonts w:asciiTheme="minorHAnsi" w:hAnsiTheme="minorHAnsi" w:cstheme="minorHAnsi"/>
        </w:rPr>
        <w:t xml:space="preserve"> process improvement</w:t>
      </w:r>
      <w:r w:rsidR="00CD4DD5">
        <w:rPr>
          <w:rFonts w:asciiTheme="minorHAnsi" w:hAnsiTheme="minorHAnsi" w:cstheme="minorHAnsi"/>
        </w:rPr>
        <w:t>, and mature system</w:t>
      </w:r>
      <w:r w:rsidR="00070E01">
        <w:rPr>
          <w:rFonts w:asciiTheme="minorHAnsi" w:hAnsiTheme="minorHAnsi" w:cstheme="minorHAnsi"/>
        </w:rPr>
        <w:t>s</w:t>
      </w:r>
      <w:r w:rsidR="00CD4DD5">
        <w:rPr>
          <w:rFonts w:asciiTheme="minorHAnsi" w:hAnsiTheme="minorHAnsi" w:cstheme="minorHAnsi"/>
        </w:rPr>
        <w:t xml:space="preserve"> of internal control.</w:t>
      </w:r>
    </w:p>
    <w:p w14:paraId="280A1E5E" w14:textId="77777777" w:rsidR="00E928CC" w:rsidRPr="00CA4C68" w:rsidRDefault="00E928CC" w:rsidP="00625F57">
      <w:pPr>
        <w:pStyle w:val="Heading1"/>
      </w:pPr>
      <w:r w:rsidRPr="00CA4C68">
        <w:t>Mission</w:t>
      </w:r>
    </w:p>
    <w:p w14:paraId="722FEB0A" w14:textId="4B710BCF" w:rsidR="00B93269" w:rsidRPr="008A298F" w:rsidRDefault="00E928CC" w:rsidP="00FC51AB">
      <w:pPr>
        <w:spacing w:before="100" w:beforeAutospacing="1" w:after="100" w:afterAutospacing="1" w:line="240" w:lineRule="auto"/>
        <w:rPr>
          <w:b/>
        </w:rPr>
      </w:pPr>
      <w:r>
        <w:t xml:space="preserve">Provide a supportive alliance for </w:t>
      </w:r>
      <w:r w:rsidRPr="4369CE5C">
        <w:rPr>
          <w:rFonts w:asciiTheme="minorHAnsi" w:hAnsiTheme="minorHAnsi" w:cstheme="minorBidi"/>
        </w:rPr>
        <w:t>governance, risk management, and compliance</w:t>
      </w:r>
      <w:r>
        <w:t xml:space="preserve"> professionals within </w:t>
      </w:r>
      <w:r w:rsidRPr="4369CE5C">
        <w:rPr>
          <w:rFonts w:asciiTheme="minorHAnsi" w:hAnsiTheme="minorHAnsi" w:cstheme="minorBidi"/>
        </w:rPr>
        <w:t>state organizations.</w:t>
      </w:r>
    </w:p>
    <w:p w14:paraId="3358D3F9" w14:textId="54F83A34" w:rsidR="007D731C" w:rsidRPr="008A298F" w:rsidRDefault="007D731C" w:rsidP="00625F57">
      <w:pPr>
        <w:pStyle w:val="Heading1"/>
      </w:pPr>
      <w:r>
        <w:t>Goals and Objectives</w:t>
      </w:r>
    </w:p>
    <w:p w14:paraId="71C8BC50" w14:textId="755338E2" w:rsidR="007D731C" w:rsidRPr="008A298F" w:rsidRDefault="007D731C" w:rsidP="7EE32367">
      <w:pPr>
        <w:spacing w:before="100" w:beforeAutospacing="1" w:after="100" w:afterAutospacing="1" w:line="240" w:lineRule="auto"/>
        <w:rPr>
          <w:rFonts w:cs="Times New Roman"/>
          <w:color w:val="auto"/>
        </w:rPr>
      </w:pPr>
      <w:r w:rsidRPr="7EE32367">
        <w:rPr>
          <w:rFonts w:cs="Times New Roman"/>
          <w:b/>
          <w:bCs/>
          <w:color w:val="auto"/>
        </w:rPr>
        <w:t xml:space="preserve">Goal 1: </w:t>
      </w:r>
      <w:r w:rsidR="003A57D8" w:rsidRPr="7EE32367">
        <w:rPr>
          <w:rFonts w:cs="Times New Roman"/>
          <w:color w:val="auto"/>
        </w:rPr>
        <w:t>Deliver a quarterly forum</w:t>
      </w:r>
      <w:r w:rsidR="3A663D9C" w:rsidRPr="7EE32367">
        <w:rPr>
          <w:rFonts w:cs="Times New Roman"/>
          <w:color w:val="auto"/>
        </w:rPr>
        <w:t xml:space="preserve"> or newsletter</w:t>
      </w:r>
      <w:r w:rsidR="003A57D8" w:rsidRPr="7EE32367">
        <w:rPr>
          <w:rFonts w:cs="Times New Roman"/>
          <w:color w:val="auto"/>
        </w:rPr>
        <w:t xml:space="preserve"> to help </w:t>
      </w:r>
      <w:r w:rsidR="003A57D8" w:rsidRPr="00F05C74">
        <w:rPr>
          <w:rFonts w:cs="Times New Roman"/>
          <w:color w:val="auto"/>
        </w:rPr>
        <w:t>mature GRC processes</w:t>
      </w:r>
      <w:r w:rsidR="003A57D8" w:rsidRPr="7EE32367">
        <w:rPr>
          <w:rFonts w:cs="Times New Roman"/>
          <w:color w:val="auto"/>
        </w:rPr>
        <w:t xml:space="preserve"> for all state organizations. </w:t>
      </w:r>
    </w:p>
    <w:p w14:paraId="3CED467E" w14:textId="1657F8A3" w:rsidR="007D731C" w:rsidRDefault="00FD0B67">
      <w:pPr>
        <w:numPr>
          <w:ilvl w:val="0"/>
          <w:numId w:val="16"/>
        </w:numPr>
        <w:spacing w:before="100" w:beforeAutospacing="1" w:after="100" w:afterAutospacing="1" w:line="240" w:lineRule="auto"/>
        <w:contextualSpacing/>
        <w:rPr>
          <w:rFonts w:cs="Times New Roman"/>
          <w:color w:val="auto"/>
        </w:rPr>
      </w:pPr>
      <w:r w:rsidRPr="003A57D8">
        <w:rPr>
          <w:rFonts w:cs="Times New Roman"/>
          <w:color w:val="auto"/>
        </w:rPr>
        <w:t>Creat</w:t>
      </w:r>
      <w:r w:rsidR="003306AC">
        <w:rPr>
          <w:rFonts w:cs="Times New Roman"/>
          <w:color w:val="auto"/>
        </w:rPr>
        <w:t>e</w:t>
      </w:r>
      <w:r w:rsidR="009673C3">
        <w:rPr>
          <w:rFonts w:cs="Times New Roman"/>
          <w:color w:val="auto"/>
        </w:rPr>
        <w:t xml:space="preserve"> </w:t>
      </w:r>
      <w:r w:rsidR="003306AC">
        <w:rPr>
          <w:rFonts w:cs="Times New Roman"/>
          <w:color w:val="auto"/>
        </w:rPr>
        <w:t>a</w:t>
      </w:r>
      <w:r w:rsidRPr="003A57D8">
        <w:rPr>
          <w:rFonts w:cs="Times New Roman"/>
          <w:color w:val="auto"/>
        </w:rPr>
        <w:t xml:space="preserve"> setting </w:t>
      </w:r>
      <w:r w:rsidR="007D731C" w:rsidRPr="003A57D8">
        <w:rPr>
          <w:rFonts w:cs="Times New Roman"/>
          <w:color w:val="auto"/>
        </w:rPr>
        <w:t>where questions regarding</w:t>
      </w:r>
      <w:r w:rsidR="00E52EC8">
        <w:rPr>
          <w:rFonts w:cs="Times New Roman"/>
          <w:color w:val="auto"/>
        </w:rPr>
        <w:t xml:space="preserve"> governance,</w:t>
      </w:r>
      <w:r w:rsidR="007D731C" w:rsidRPr="003A57D8">
        <w:rPr>
          <w:rFonts w:cs="Times New Roman"/>
          <w:color w:val="auto"/>
        </w:rPr>
        <w:t xml:space="preserve"> risk</w:t>
      </w:r>
      <w:r w:rsidR="00E52EC8">
        <w:rPr>
          <w:rFonts w:cs="Times New Roman"/>
          <w:color w:val="auto"/>
        </w:rPr>
        <w:t>,</w:t>
      </w:r>
      <w:r w:rsidR="007D731C" w:rsidRPr="003A57D8">
        <w:rPr>
          <w:rFonts w:cs="Times New Roman"/>
          <w:color w:val="auto"/>
        </w:rPr>
        <w:t xml:space="preserve"> and compliance can be addressed and</w:t>
      </w:r>
      <w:r w:rsidR="00FA655A" w:rsidRPr="003A57D8">
        <w:rPr>
          <w:rFonts w:cs="Times New Roman"/>
          <w:color w:val="auto"/>
        </w:rPr>
        <w:t xml:space="preserve"> </w:t>
      </w:r>
      <w:r w:rsidR="00A804D6">
        <w:rPr>
          <w:rFonts w:cs="Times New Roman"/>
          <w:color w:val="auto"/>
        </w:rPr>
        <w:t xml:space="preserve">resources </w:t>
      </w:r>
      <w:r w:rsidR="00FA655A" w:rsidRPr="003A57D8">
        <w:rPr>
          <w:rFonts w:cs="Times New Roman"/>
          <w:color w:val="auto"/>
        </w:rPr>
        <w:t>shared</w:t>
      </w:r>
      <w:r w:rsidR="007D731C" w:rsidRPr="003A57D8">
        <w:rPr>
          <w:rFonts w:cs="Times New Roman"/>
          <w:color w:val="auto"/>
        </w:rPr>
        <w:t xml:space="preserve"> across </w:t>
      </w:r>
      <w:r w:rsidR="00EF59ED" w:rsidRPr="003A57D8">
        <w:rPr>
          <w:rFonts w:cs="Times New Roman"/>
          <w:color w:val="auto"/>
        </w:rPr>
        <w:t>state organizations</w:t>
      </w:r>
      <w:r w:rsidRPr="003A57D8">
        <w:rPr>
          <w:rFonts w:cs="Times New Roman"/>
          <w:color w:val="auto"/>
        </w:rPr>
        <w:t>.</w:t>
      </w:r>
    </w:p>
    <w:p w14:paraId="013E2BF1" w14:textId="04884FF0" w:rsidR="00D61511" w:rsidRPr="003A57D8" w:rsidRDefault="008E2942" w:rsidP="7EE32367">
      <w:pPr>
        <w:numPr>
          <w:ilvl w:val="0"/>
          <w:numId w:val="16"/>
        </w:numPr>
        <w:spacing w:before="100" w:beforeAutospacing="1" w:after="100" w:afterAutospacing="1" w:line="240" w:lineRule="auto"/>
        <w:contextualSpacing/>
        <w:rPr>
          <w:rFonts w:cs="Times New Roman"/>
          <w:color w:val="auto"/>
        </w:rPr>
      </w:pPr>
      <w:r w:rsidRPr="7EE32367">
        <w:rPr>
          <w:rFonts w:cs="Times New Roman"/>
          <w:color w:val="auto"/>
        </w:rPr>
        <w:t>Share best practices</w:t>
      </w:r>
      <w:r w:rsidR="00235BD4" w:rsidRPr="7EE32367">
        <w:rPr>
          <w:rFonts w:cs="Times New Roman"/>
          <w:color w:val="auto"/>
        </w:rPr>
        <w:t xml:space="preserve"> and </w:t>
      </w:r>
      <w:r w:rsidR="00235BD4" w:rsidRPr="00F05C74">
        <w:rPr>
          <w:rFonts w:cs="Times New Roman"/>
          <w:color w:val="auto"/>
        </w:rPr>
        <w:t>promote mentoring opportunities</w:t>
      </w:r>
      <w:r w:rsidR="000D1332" w:rsidRPr="00F05C74">
        <w:rPr>
          <w:rFonts w:cs="Times New Roman"/>
          <w:color w:val="auto"/>
        </w:rPr>
        <w:t>.</w:t>
      </w:r>
    </w:p>
    <w:p w14:paraId="3E590AA2" w14:textId="04C441DA" w:rsidR="00FD0B67" w:rsidRDefault="00FD0B67" w:rsidP="00FC51AB">
      <w:pPr>
        <w:numPr>
          <w:ilvl w:val="0"/>
          <w:numId w:val="16"/>
        </w:numPr>
        <w:spacing w:before="100" w:beforeAutospacing="1" w:after="100" w:afterAutospacing="1" w:line="240" w:lineRule="auto"/>
        <w:contextualSpacing/>
        <w:rPr>
          <w:rFonts w:cs="Times New Roman"/>
          <w:color w:val="auto"/>
        </w:rPr>
      </w:pPr>
      <w:r>
        <w:rPr>
          <w:rFonts w:cs="Times New Roman"/>
          <w:color w:val="auto"/>
        </w:rPr>
        <w:t>Facilita</w:t>
      </w:r>
      <w:r w:rsidR="009673C3">
        <w:rPr>
          <w:rFonts w:cs="Times New Roman"/>
          <w:color w:val="auto"/>
        </w:rPr>
        <w:t>t</w:t>
      </w:r>
      <w:r w:rsidR="003306AC">
        <w:rPr>
          <w:rFonts w:cs="Times New Roman"/>
          <w:color w:val="auto"/>
        </w:rPr>
        <w:t>e</w:t>
      </w:r>
      <w:r>
        <w:rPr>
          <w:rFonts w:cs="Times New Roman"/>
          <w:color w:val="auto"/>
        </w:rPr>
        <w:t xml:space="preserve"> networking among </w:t>
      </w:r>
      <w:r w:rsidR="00115C49">
        <w:rPr>
          <w:rFonts w:cs="Times New Roman"/>
          <w:color w:val="auto"/>
        </w:rPr>
        <w:t>GRC</w:t>
      </w:r>
      <w:r>
        <w:rPr>
          <w:rFonts w:cs="Times New Roman"/>
          <w:color w:val="auto"/>
        </w:rPr>
        <w:t xml:space="preserve"> experts in </w:t>
      </w:r>
      <w:r w:rsidR="00EF59ED">
        <w:rPr>
          <w:rFonts w:cs="Times New Roman"/>
          <w:color w:val="auto"/>
        </w:rPr>
        <w:t>state organizations</w:t>
      </w:r>
      <w:r>
        <w:rPr>
          <w:rFonts w:cs="Times New Roman"/>
          <w:color w:val="auto"/>
        </w:rPr>
        <w:t>.</w:t>
      </w:r>
    </w:p>
    <w:p w14:paraId="3E3BD46E" w14:textId="5DA6ED2A" w:rsidR="007D776C" w:rsidRDefault="00FD0B67" w:rsidP="00F05C74">
      <w:pPr>
        <w:numPr>
          <w:ilvl w:val="0"/>
          <w:numId w:val="16"/>
        </w:numPr>
        <w:spacing w:before="100" w:beforeAutospacing="1" w:after="100" w:afterAutospacing="1" w:line="240" w:lineRule="auto"/>
        <w:contextualSpacing/>
        <w:rPr>
          <w:rFonts w:cs="Times New Roman"/>
          <w:color w:val="auto"/>
        </w:rPr>
      </w:pPr>
      <w:r w:rsidRPr="7EE32367">
        <w:rPr>
          <w:rFonts w:cs="Times New Roman"/>
          <w:color w:val="auto"/>
        </w:rPr>
        <w:t xml:space="preserve">Host presentations by various GRC experts to educate and inform </w:t>
      </w:r>
      <w:r w:rsidR="00CF6633">
        <w:rPr>
          <w:rFonts w:cs="Times New Roman"/>
          <w:color w:val="auto"/>
        </w:rPr>
        <w:t>Council</w:t>
      </w:r>
      <w:r w:rsidRPr="7EE32367">
        <w:rPr>
          <w:rFonts w:cs="Times New Roman"/>
          <w:color w:val="auto"/>
        </w:rPr>
        <w:t xml:space="preserve"> members.</w:t>
      </w:r>
    </w:p>
    <w:p w14:paraId="4E8A2E83" w14:textId="77777777" w:rsidR="007D776C" w:rsidRPr="002143DF" w:rsidRDefault="007D776C" w:rsidP="007D776C">
      <w:pPr>
        <w:numPr>
          <w:ilvl w:val="0"/>
          <w:numId w:val="16"/>
        </w:numPr>
        <w:spacing w:before="100" w:beforeAutospacing="1" w:after="100" w:afterAutospacing="1" w:line="240" w:lineRule="auto"/>
        <w:contextualSpacing/>
        <w:rPr>
          <w:rFonts w:cs="Times New Roman"/>
          <w:color w:val="auto"/>
        </w:rPr>
      </w:pPr>
      <w:r w:rsidRPr="7EE32367">
        <w:rPr>
          <w:rFonts w:cs="Times New Roman"/>
          <w:color w:val="auto"/>
        </w:rPr>
        <w:t>Increase partnerships with other agencies and other state departments.</w:t>
      </w:r>
    </w:p>
    <w:p w14:paraId="26273C5F" w14:textId="77777777" w:rsidR="007D776C" w:rsidRPr="00E83EC7" w:rsidRDefault="007D776C" w:rsidP="007D776C">
      <w:pPr>
        <w:numPr>
          <w:ilvl w:val="0"/>
          <w:numId w:val="16"/>
        </w:numPr>
        <w:spacing w:before="100" w:beforeAutospacing="1" w:after="100" w:afterAutospacing="1" w:line="240" w:lineRule="auto"/>
        <w:contextualSpacing/>
        <w:rPr>
          <w:rFonts w:cs="Times New Roman"/>
          <w:color w:val="auto"/>
        </w:rPr>
      </w:pPr>
      <w:r w:rsidRPr="00E83EC7">
        <w:rPr>
          <w:rFonts w:cs="Times New Roman"/>
          <w:color w:val="auto"/>
        </w:rPr>
        <w:t>Facilitate best practice workshops.</w:t>
      </w:r>
    </w:p>
    <w:p w14:paraId="2552F648" w14:textId="77777777" w:rsidR="007D776C" w:rsidRPr="007920CB" w:rsidRDefault="007D776C" w:rsidP="007D776C">
      <w:pPr>
        <w:numPr>
          <w:ilvl w:val="0"/>
          <w:numId w:val="16"/>
        </w:numPr>
        <w:spacing w:before="100" w:beforeAutospacing="1" w:after="100" w:afterAutospacing="1" w:line="240" w:lineRule="auto"/>
        <w:contextualSpacing/>
        <w:rPr>
          <w:rFonts w:cs="Times New Roman"/>
          <w:color w:val="auto"/>
        </w:rPr>
      </w:pPr>
      <w:r w:rsidRPr="007920CB">
        <w:rPr>
          <w:rFonts w:cs="Times New Roman"/>
          <w:color w:val="auto"/>
        </w:rPr>
        <w:t>Co-sponsor training seminars.</w:t>
      </w:r>
    </w:p>
    <w:p w14:paraId="04AE7608" w14:textId="4FC93B8D" w:rsidR="007D776C" w:rsidRDefault="002C38FC" w:rsidP="7EE32367">
      <w:pPr>
        <w:numPr>
          <w:ilvl w:val="0"/>
          <w:numId w:val="16"/>
        </w:numPr>
        <w:spacing w:beforeAutospacing="1" w:afterAutospacing="1" w:line="240" w:lineRule="auto"/>
        <w:contextualSpacing/>
        <w:rPr>
          <w:rFonts w:cs="Times New Roman"/>
          <w:color w:val="auto"/>
        </w:rPr>
      </w:pPr>
      <w:r>
        <w:rPr>
          <w:rFonts w:cs="Times New Roman"/>
          <w:color w:val="auto"/>
        </w:rPr>
        <w:t>Support</w:t>
      </w:r>
      <w:r w:rsidR="00B61041">
        <w:rPr>
          <w:rFonts w:cs="Times New Roman"/>
          <w:color w:val="auto"/>
        </w:rPr>
        <w:t xml:space="preserve"> c</w:t>
      </w:r>
      <w:r w:rsidR="007D776C" w:rsidRPr="007920CB">
        <w:rPr>
          <w:rFonts w:cs="Times New Roman"/>
          <w:color w:val="auto"/>
        </w:rPr>
        <w:t>ontinuous learning from the private sector, county and local government on best practices that can be adapted to state-level public setting.</w:t>
      </w:r>
    </w:p>
    <w:p w14:paraId="1BADD8E4" w14:textId="1B8CC3B5" w:rsidR="00E52EC8" w:rsidRDefault="00C774D0" w:rsidP="7EE32367">
      <w:pPr>
        <w:spacing w:before="100" w:beforeAutospacing="1" w:after="100" w:afterAutospacing="1" w:line="240" w:lineRule="auto"/>
        <w:rPr>
          <w:rFonts w:cs="Times New Roman"/>
          <w:color w:val="auto"/>
        </w:rPr>
      </w:pPr>
      <w:r>
        <w:br/>
      </w:r>
      <w:r w:rsidR="007D731C" w:rsidRPr="40CC4DD9">
        <w:rPr>
          <w:rFonts w:cs="Times New Roman"/>
          <w:b/>
          <w:bCs/>
          <w:color w:val="auto"/>
        </w:rPr>
        <w:t xml:space="preserve">Goal </w:t>
      </w:r>
      <w:r w:rsidR="00414119" w:rsidRPr="40CC4DD9">
        <w:rPr>
          <w:rFonts w:cs="Times New Roman"/>
          <w:b/>
          <w:bCs/>
          <w:color w:val="auto"/>
        </w:rPr>
        <w:t>2</w:t>
      </w:r>
      <w:r w:rsidR="007D731C" w:rsidRPr="40CC4DD9">
        <w:rPr>
          <w:rFonts w:cs="Times New Roman"/>
          <w:b/>
          <w:bCs/>
          <w:color w:val="auto"/>
        </w:rPr>
        <w:t>:</w:t>
      </w:r>
      <w:r w:rsidR="007D731C" w:rsidRPr="40CC4DD9">
        <w:rPr>
          <w:rFonts w:cs="Times New Roman"/>
          <w:color w:val="auto"/>
        </w:rPr>
        <w:t xml:space="preserve"> </w:t>
      </w:r>
      <w:r w:rsidR="00BF12AB" w:rsidRPr="00CF5108">
        <w:rPr>
          <w:rFonts w:cs="Times New Roman"/>
          <w:color w:val="auto"/>
        </w:rPr>
        <w:t xml:space="preserve">Champion </w:t>
      </w:r>
      <w:r w:rsidR="00C77882" w:rsidRPr="00CF5108">
        <w:rPr>
          <w:rFonts w:cs="Times New Roman"/>
          <w:color w:val="auto"/>
        </w:rPr>
        <w:t>the</w:t>
      </w:r>
      <w:r w:rsidR="00E659D6" w:rsidRPr="00CF5108">
        <w:rPr>
          <w:rFonts w:cs="Times New Roman"/>
          <w:color w:val="auto"/>
        </w:rPr>
        <w:t xml:space="preserve"> </w:t>
      </w:r>
      <w:r w:rsidR="00C049E2" w:rsidRPr="00CF5108">
        <w:rPr>
          <w:rFonts w:cs="Times New Roman"/>
          <w:color w:val="auto"/>
        </w:rPr>
        <w:t xml:space="preserve">requirements of the </w:t>
      </w:r>
      <w:r w:rsidR="00D87636" w:rsidRPr="00CF5108">
        <w:rPr>
          <w:rFonts w:cs="Times New Roman"/>
          <w:color w:val="auto"/>
        </w:rPr>
        <w:t>State Leadership and Accountability Act</w:t>
      </w:r>
      <w:r w:rsidR="006A29F4" w:rsidRPr="00CF5108">
        <w:rPr>
          <w:rFonts w:cs="Times New Roman"/>
          <w:color w:val="auto"/>
        </w:rPr>
        <w:t xml:space="preserve"> (SLAA)</w:t>
      </w:r>
      <w:r w:rsidR="00076589" w:rsidRPr="00076589">
        <w:rPr>
          <w:rStyle w:val="FootnoteReference"/>
          <w:rFonts w:cs="Times New Roman"/>
          <w:color w:val="auto"/>
        </w:rPr>
        <w:t xml:space="preserve"> </w:t>
      </w:r>
      <w:r w:rsidR="00076589">
        <w:rPr>
          <w:rStyle w:val="FootnoteReference"/>
          <w:rFonts w:cs="Times New Roman"/>
          <w:color w:val="auto"/>
        </w:rPr>
        <w:footnoteReference w:id="2"/>
      </w:r>
      <w:r w:rsidR="00D87636" w:rsidRPr="00CF5108">
        <w:rPr>
          <w:rFonts w:cs="Times New Roman"/>
          <w:color w:val="auto"/>
        </w:rPr>
        <w:t xml:space="preserve"> to</w:t>
      </w:r>
      <w:r w:rsidR="005B1E21" w:rsidRPr="00CF5108">
        <w:rPr>
          <w:rFonts w:cs="Times New Roman"/>
          <w:color w:val="auto"/>
        </w:rPr>
        <w:t xml:space="preserve"> establish and maintain a system or systems of internal control</w:t>
      </w:r>
      <w:r w:rsidR="006A29F4" w:rsidRPr="00CF5108">
        <w:rPr>
          <w:rFonts w:cs="Times New Roman"/>
          <w:color w:val="auto"/>
        </w:rPr>
        <w:t xml:space="preserve"> inc</w:t>
      </w:r>
      <w:r w:rsidR="006A29F4" w:rsidRPr="40CC4DD9">
        <w:rPr>
          <w:rFonts w:cs="Times New Roman"/>
          <w:color w:val="auto"/>
        </w:rPr>
        <w:t xml:space="preserve">luding the five components of internal control: </w:t>
      </w:r>
      <w:r w:rsidR="006A29F4" w:rsidRPr="40CC4DD9">
        <w:rPr>
          <w:rFonts w:cs="Times New Roman"/>
          <w:color w:val="auto"/>
        </w:rPr>
        <w:lastRenderedPageBreak/>
        <w:t xml:space="preserve">1) </w:t>
      </w:r>
      <w:r w:rsidR="0027010A" w:rsidRPr="40CC4DD9">
        <w:rPr>
          <w:rFonts w:cs="Times New Roman"/>
          <w:color w:val="auto"/>
        </w:rPr>
        <w:t>c</w:t>
      </w:r>
      <w:r w:rsidR="006A29F4" w:rsidRPr="40CC4DD9">
        <w:rPr>
          <w:rFonts w:cs="Times New Roman"/>
          <w:color w:val="auto"/>
        </w:rPr>
        <w:t>ontrol environment, 2)</w:t>
      </w:r>
      <w:r w:rsidR="006A29F4">
        <w:t> </w:t>
      </w:r>
      <w:r w:rsidR="006A29F4" w:rsidRPr="40CC4DD9">
        <w:rPr>
          <w:rFonts w:cs="Times New Roman"/>
          <w:color w:val="auto"/>
        </w:rPr>
        <w:t xml:space="preserve">risk </w:t>
      </w:r>
      <w:r w:rsidRPr="40CC4DD9">
        <w:rPr>
          <w:rFonts w:cs="Times New Roman"/>
          <w:color w:val="auto"/>
        </w:rPr>
        <w:t>assessment</w:t>
      </w:r>
      <w:r w:rsidR="006A29F4" w:rsidRPr="40CC4DD9">
        <w:rPr>
          <w:rFonts w:cs="Times New Roman"/>
          <w:color w:val="auto"/>
        </w:rPr>
        <w:t>, 3) control activities, 4) information and communication, and 5) ongoing monitoring.</w:t>
      </w:r>
      <w:r w:rsidR="005B1E21" w:rsidRPr="40CC4DD9">
        <w:rPr>
          <w:rFonts w:cs="Times New Roman"/>
          <w:color w:val="auto"/>
        </w:rPr>
        <w:t xml:space="preserve"> </w:t>
      </w:r>
    </w:p>
    <w:p w14:paraId="2BA328F6" w14:textId="662EB90B" w:rsidR="00C77882" w:rsidRDefault="00C77882" w:rsidP="7EE32367">
      <w:pPr>
        <w:numPr>
          <w:ilvl w:val="0"/>
          <w:numId w:val="15"/>
        </w:numPr>
        <w:spacing w:beforeAutospacing="1" w:afterAutospacing="1" w:line="240" w:lineRule="auto"/>
        <w:contextualSpacing/>
        <w:rPr>
          <w:rFonts w:cs="Times New Roman"/>
          <w:color w:val="auto"/>
        </w:rPr>
      </w:pPr>
      <w:r w:rsidRPr="7EE32367">
        <w:rPr>
          <w:rFonts w:cs="Times New Roman"/>
          <w:color w:val="auto"/>
        </w:rPr>
        <w:t>Partner with the Department of Finance’s Office of State Audits and Evaluations</w:t>
      </w:r>
      <w:r w:rsidR="00C970FC" w:rsidRPr="7EE32367">
        <w:rPr>
          <w:rFonts w:cs="Times New Roman"/>
          <w:color w:val="auto"/>
        </w:rPr>
        <w:t xml:space="preserve"> to </w:t>
      </w:r>
      <w:r w:rsidR="007F2D2D" w:rsidRPr="7EE32367">
        <w:rPr>
          <w:rFonts w:cs="Times New Roman"/>
          <w:color w:val="auto"/>
        </w:rPr>
        <w:t>advise them on emerging department trends</w:t>
      </w:r>
      <w:r w:rsidR="00237284" w:rsidRPr="7EE32367">
        <w:rPr>
          <w:rFonts w:cs="Times New Roman"/>
          <w:color w:val="auto"/>
        </w:rPr>
        <w:t xml:space="preserve"> around GRC </w:t>
      </w:r>
      <w:r w:rsidR="00F17036" w:rsidRPr="7EE32367">
        <w:rPr>
          <w:rFonts w:cs="Times New Roman"/>
          <w:color w:val="auto"/>
        </w:rPr>
        <w:t xml:space="preserve">and </w:t>
      </w:r>
      <w:r w:rsidR="00F17036" w:rsidRPr="00523E2F">
        <w:rPr>
          <w:rFonts w:cs="Times New Roman"/>
          <w:color w:val="auto"/>
        </w:rPr>
        <w:t xml:space="preserve">provide recommendations </w:t>
      </w:r>
      <w:r w:rsidR="00F17036" w:rsidRPr="7EE32367">
        <w:rPr>
          <w:rFonts w:cs="Times New Roman"/>
          <w:color w:val="auto"/>
        </w:rPr>
        <w:t>to improve the SLAA reporting process</w:t>
      </w:r>
      <w:r w:rsidRPr="7EE32367">
        <w:rPr>
          <w:rFonts w:cs="Times New Roman"/>
          <w:color w:val="auto"/>
        </w:rPr>
        <w:t>.</w:t>
      </w:r>
    </w:p>
    <w:p w14:paraId="6129E47B" w14:textId="162FEC10" w:rsidR="009F0A29" w:rsidRDefault="009F0A29" w:rsidP="7EE32367">
      <w:pPr>
        <w:numPr>
          <w:ilvl w:val="0"/>
          <w:numId w:val="15"/>
        </w:numPr>
        <w:spacing w:beforeAutospacing="1" w:afterAutospacing="1" w:line="240" w:lineRule="auto"/>
        <w:contextualSpacing/>
        <w:rPr>
          <w:rFonts w:cs="Times New Roman"/>
          <w:color w:val="auto"/>
        </w:rPr>
      </w:pPr>
      <w:r>
        <w:rPr>
          <w:rFonts w:cs="Times New Roman"/>
          <w:color w:val="auto"/>
        </w:rPr>
        <w:t xml:space="preserve">Provide a forum for </w:t>
      </w:r>
      <w:r w:rsidR="008C134E">
        <w:rPr>
          <w:rFonts w:cs="Times New Roman"/>
          <w:color w:val="auto"/>
        </w:rPr>
        <w:t>the Department of Finance to share updates on the SLAA process.</w:t>
      </w:r>
      <w:r w:rsidR="00792492">
        <w:rPr>
          <w:rFonts w:cs="Times New Roman"/>
          <w:color w:val="auto"/>
        </w:rPr>
        <w:t xml:space="preserve"> </w:t>
      </w:r>
    </w:p>
    <w:p w14:paraId="3F39F433" w14:textId="514706D8" w:rsidR="00F85CAA" w:rsidRPr="007B0DA9" w:rsidRDefault="00A26F4B" w:rsidP="00625F57">
      <w:pPr>
        <w:pStyle w:val="Heading1"/>
      </w:pPr>
      <w:bookmarkStart w:id="0" w:name="_Hlk120001230"/>
      <w:r w:rsidRPr="007B0DA9">
        <w:t>Organizational Structure</w:t>
      </w:r>
    </w:p>
    <w:bookmarkEnd w:id="0"/>
    <w:p w14:paraId="2D5A0DEA" w14:textId="7D93DC13" w:rsidR="00AE40E3" w:rsidRDefault="00AE40E3" w:rsidP="5C65EEB4">
      <w:pPr>
        <w:spacing w:before="100" w:beforeAutospacing="1" w:after="100" w:afterAutospacing="1" w:line="240" w:lineRule="auto"/>
        <w:rPr>
          <w:rFonts w:asciiTheme="minorHAnsi" w:hAnsiTheme="minorHAnsi" w:cstheme="minorBidi"/>
        </w:rPr>
      </w:pPr>
      <w:r w:rsidRPr="265C5426">
        <w:rPr>
          <w:rFonts w:asciiTheme="minorHAnsi" w:hAnsiTheme="minorHAnsi" w:cstheme="minorBidi"/>
        </w:rPr>
        <w:t xml:space="preserve">The </w:t>
      </w:r>
      <w:r w:rsidR="00F44986" w:rsidRPr="265C5426">
        <w:rPr>
          <w:rFonts w:asciiTheme="minorHAnsi" w:hAnsiTheme="minorHAnsi" w:cstheme="minorBidi"/>
        </w:rPr>
        <w:t>Council</w:t>
      </w:r>
      <w:r w:rsidRPr="265C5426">
        <w:rPr>
          <w:rFonts w:asciiTheme="minorHAnsi" w:hAnsiTheme="minorHAnsi" w:cstheme="minorBidi"/>
        </w:rPr>
        <w:t xml:space="preserve"> maintains an organizational s</w:t>
      </w:r>
      <w:r w:rsidR="00DF6B7A" w:rsidRPr="265C5426">
        <w:rPr>
          <w:rFonts w:asciiTheme="minorHAnsi" w:hAnsiTheme="minorHAnsi" w:cstheme="minorBidi"/>
        </w:rPr>
        <w:t xml:space="preserve">tructure comprised of </w:t>
      </w:r>
      <w:r w:rsidR="00EA1AE3">
        <w:rPr>
          <w:rFonts w:asciiTheme="minorHAnsi" w:hAnsiTheme="minorHAnsi" w:cstheme="minorBidi"/>
        </w:rPr>
        <w:t>a</w:t>
      </w:r>
      <w:r w:rsidR="06823D63" w:rsidRPr="265C5426">
        <w:rPr>
          <w:rFonts w:asciiTheme="minorHAnsi" w:hAnsiTheme="minorHAnsi" w:cstheme="minorBidi"/>
        </w:rPr>
        <w:t xml:space="preserve"> </w:t>
      </w:r>
      <w:r w:rsidR="00DF6B7A" w:rsidRPr="265C5426">
        <w:rPr>
          <w:rFonts w:asciiTheme="minorHAnsi" w:hAnsiTheme="minorHAnsi" w:cstheme="minorBidi"/>
        </w:rPr>
        <w:t>sponsor</w:t>
      </w:r>
      <w:r w:rsidR="002028E7" w:rsidRPr="265C5426">
        <w:rPr>
          <w:rFonts w:asciiTheme="minorHAnsi" w:hAnsiTheme="minorHAnsi" w:cstheme="minorBidi"/>
        </w:rPr>
        <w:t xml:space="preserve"> </w:t>
      </w:r>
      <w:r w:rsidR="00DF6B7A" w:rsidRPr="265C5426">
        <w:rPr>
          <w:rFonts w:asciiTheme="minorHAnsi" w:hAnsiTheme="minorHAnsi" w:cstheme="minorBidi"/>
        </w:rPr>
        <w:t xml:space="preserve">and co-chairs </w:t>
      </w:r>
      <w:r w:rsidR="0089409E" w:rsidRPr="265C5426">
        <w:rPr>
          <w:rFonts w:asciiTheme="minorHAnsi" w:hAnsiTheme="minorHAnsi" w:cstheme="minorBidi"/>
        </w:rPr>
        <w:t xml:space="preserve">who </w:t>
      </w:r>
      <w:r w:rsidR="00DF6B7A" w:rsidRPr="265C5426">
        <w:rPr>
          <w:rFonts w:asciiTheme="minorHAnsi" w:hAnsiTheme="minorHAnsi" w:cstheme="minorBidi"/>
        </w:rPr>
        <w:t xml:space="preserve">support </w:t>
      </w:r>
      <w:r w:rsidRPr="265C5426">
        <w:rPr>
          <w:rFonts w:asciiTheme="minorHAnsi" w:hAnsiTheme="minorHAnsi" w:cstheme="minorBidi"/>
        </w:rPr>
        <w:t xml:space="preserve">the ongoing strategic development of the </w:t>
      </w:r>
      <w:r w:rsidR="00CF6633">
        <w:rPr>
          <w:rFonts w:asciiTheme="minorHAnsi" w:hAnsiTheme="minorHAnsi" w:cstheme="minorBidi"/>
        </w:rPr>
        <w:t>Council</w:t>
      </w:r>
      <w:r w:rsidR="63572C35" w:rsidRPr="265C5426">
        <w:rPr>
          <w:rFonts w:asciiTheme="minorHAnsi" w:hAnsiTheme="minorHAnsi" w:cstheme="minorBidi"/>
        </w:rPr>
        <w:t xml:space="preserve"> membership </w:t>
      </w:r>
      <w:r w:rsidRPr="265C5426">
        <w:rPr>
          <w:rFonts w:asciiTheme="minorHAnsi" w:hAnsiTheme="minorHAnsi" w:cstheme="minorBidi"/>
        </w:rPr>
        <w:t xml:space="preserve">network and its administration. The roles of </w:t>
      </w:r>
      <w:r w:rsidR="00C77882" w:rsidRPr="265C5426">
        <w:rPr>
          <w:rFonts w:asciiTheme="minorHAnsi" w:hAnsiTheme="minorHAnsi" w:cstheme="minorBidi"/>
        </w:rPr>
        <w:t xml:space="preserve">the </w:t>
      </w:r>
      <w:r w:rsidRPr="265C5426">
        <w:rPr>
          <w:rFonts w:asciiTheme="minorHAnsi" w:hAnsiTheme="minorHAnsi" w:cstheme="minorBidi"/>
        </w:rPr>
        <w:t xml:space="preserve">sponsor and </w:t>
      </w:r>
      <w:r w:rsidR="000A77C3" w:rsidRPr="265C5426">
        <w:rPr>
          <w:rFonts w:asciiTheme="minorHAnsi" w:hAnsiTheme="minorHAnsi" w:cstheme="minorBidi"/>
        </w:rPr>
        <w:t>co-</w:t>
      </w:r>
      <w:r w:rsidR="00DB1D5B" w:rsidRPr="265C5426">
        <w:rPr>
          <w:rFonts w:asciiTheme="minorHAnsi" w:hAnsiTheme="minorHAnsi" w:cstheme="minorBidi"/>
        </w:rPr>
        <w:t>c</w:t>
      </w:r>
      <w:r w:rsidRPr="265C5426">
        <w:rPr>
          <w:rFonts w:asciiTheme="minorHAnsi" w:hAnsiTheme="minorHAnsi" w:cstheme="minorBidi"/>
        </w:rPr>
        <w:t>hairs are voluntary</w:t>
      </w:r>
      <w:r w:rsidR="00D8206B" w:rsidRPr="265C5426">
        <w:rPr>
          <w:rFonts w:asciiTheme="minorHAnsi" w:hAnsiTheme="minorHAnsi" w:cstheme="minorBidi"/>
        </w:rPr>
        <w:t xml:space="preserve">. </w:t>
      </w:r>
    </w:p>
    <w:p w14:paraId="72D48520" w14:textId="379B1903" w:rsidR="00453521" w:rsidRPr="00161A53" w:rsidRDefault="00AE40E3" w:rsidP="00625F57">
      <w:pPr>
        <w:pStyle w:val="Heading2"/>
      </w:pPr>
      <w:r>
        <w:t xml:space="preserve">Sponsor: </w:t>
      </w:r>
    </w:p>
    <w:p w14:paraId="5E040287" w14:textId="3654D16F" w:rsidR="005047AA" w:rsidRDefault="00C75FB0" w:rsidP="5C65EEB4">
      <w:pPr>
        <w:spacing w:before="100" w:beforeAutospacing="1" w:after="100" w:afterAutospacing="1" w:line="240" w:lineRule="auto"/>
        <w:rPr>
          <w:rFonts w:asciiTheme="minorHAnsi" w:hAnsiTheme="minorHAnsi" w:cstheme="minorBidi"/>
        </w:rPr>
      </w:pPr>
      <w:r>
        <w:rPr>
          <w:rFonts w:asciiTheme="minorHAnsi" w:hAnsiTheme="minorHAnsi" w:cstheme="minorBidi"/>
        </w:rPr>
        <w:t>T</w:t>
      </w:r>
      <w:r w:rsidR="00CF6633">
        <w:rPr>
          <w:rFonts w:asciiTheme="minorHAnsi" w:hAnsiTheme="minorHAnsi" w:cstheme="minorBidi"/>
        </w:rPr>
        <w:t>he Council</w:t>
      </w:r>
      <w:r w:rsidR="004F4605">
        <w:rPr>
          <w:rFonts w:asciiTheme="minorHAnsi" w:hAnsiTheme="minorHAnsi" w:cstheme="minorBidi"/>
        </w:rPr>
        <w:t xml:space="preserve"> is sponsored by</w:t>
      </w:r>
      <w:r w:rsidR="00792780">
        <w:rPr>
          <w:rFonts w:asciiTheme="minorHAnsi" w:hAnsiTheme="minorHAnsi" w:cstheme="minorBidi"/>
        </w:rPr>
        <w:t xml:space="preserve"> the California Government Operations Agency</w:t>
      </w:r>
      <w:r w:rsidR="00B01C2E">
        <w:rPr>
          <w:rFonts w:asciiTheme="minorHAnsi" w:hAnsiTheme="minorHAnsi" w:cstheme="minorBidi"/>
        </w:rPr>
        <w:t xml:space="preserve"> (</w:t>
      </w:r>
      <w:r w:rsidR="004F4605">
        <w:rPr>
          <w:rFonts w:asciiTheme="minorHAnsi" w:hAnsiTheme="minorHAnsi" w:cstheme="minorBidi"/>
        </w:rPr>
        <w:t>GovOps</w:t>
      </w:r>
      <w:r w:rsidR="00B01C2E">
        <w:rPr>
          <w:rFonts w:asciiTheme="minorHAnsi" w:hAnsiTheme="minorHAnsi" w:cstheme="minorBidi"/>
        </w:rPr>
        <w:t>)</w:t>
      </w:r>
      <w:r w:rsidR="004F4605">
        <w:rPr>
          <w:rFonts w:asciiTheme="minorHAnsi" w:hAnsiTheme="minorHAnsi" w:cstheme="minorBidi"/>
        </w:rPr>
        <w:t xml:space="preserve">. </w:t>
      </w:r>
      <w:r w:rsidR="000A77C3" w:rsidRPr="5C65EEB4">
        <w:rPr>
          <w:rFonts w:asciiTheme="minorHAnsi" w:hAnsiTheme="minorHAnsi" w:cstheme="minorBidi"/>
        </w:rPr>
        <w:t>The sponsor p</w:t>
      </w:r>
      <w:r w:rsidR="00AE40E3" w:rsidRPr="5C65EEB4">
        <w:rPr>
          <w:rFonts w:asciiTheme="minorHAnsi" w:hAnsiTheme="minorHAnsi" w:cstheme="minorBidi"/>
        </w:rPr>
        <w:t>rovide</w:t>
      </w:r>
      <w:r w:rsidR="06041F37" w:rsidRPr="5C65EEB4">
        <w:rPr>
          <w:rFonts w:asciiTheme="minorHAnsi" w:hAnsiTheme="minorHAnsi" w:cstheme="minorBidi"/>
        </w:rPr>
        <w:t>s</w:t>
      </w:r>
      <w:r w:rsidR="00AE40E3" w:rsidRPr="5C65EEB4">
        <w:rPr>
          <w:rFonts w:asciiTheme="minorHAnsi" w:hAnsiTheme="minorHAnsi" w:cstheme="minorBidi"/>
        </w:rPr>
        <w:t xml:space="preserve"> leadership for the </w:t>
      </w:r>
      <w:r w:rsidR="007C7FC9">
        <w:rPr>
          <w:rFonts w:asciiTheme="minorHAnsi" w:hAnsiTheme="minorHAnsi" w:cstheme="minorBidi"/>
        </w:rPr>
        <w:t>c</w:t>
      </w:r>
      <w:r w:rsidR="0380877B" w:rsidRPr="5C65EEB4">
        <w:rPr>
          <w:rFonts w:asciiTheme="minorHAnsi" w:hAnsiTheme="minorHAnsi" w:cstheme="minorBidi"/>
        </w:rPr>
        <w:t>o-chairs</w:t>
      </w:r>
      <w:r w:rsidR="00AE40E3" w:rsidRPr="5C65EEB4">
        <w:rPr>
          <w:rFonts w:asciiTheme="minorHAnsi" w:hAnsiTheme="minorHAnsi" w:cstheme="minorBidi"/>
        </w:rPr>
        <w:t>, inspire</w:t>
      </w:r>
      <w:r w:rsidR="21275298" w:rsidRPr="5C65EEB4">
        <w:rPr>
          <w:rFonts w:asciiTheme="minorHAnsi" w:hAnsiTheme="minorHAnsi" w:cstheme="minorBidi"/>
        </w:rPr>
        <w:t>s</w:t>
      </w:r>
      <w:r w:rsidR="00AE40E3" w:rsidRPr="5C65EEB4">
        <w:rPr>
          <w:rFonts w:asciiTheme="minorHAnsi" w:hAnsiTheme="minorHAnsi" w:cstheme="minorBidi"/>
        </w:rPr>
        <w:t xml:space="preserve"> a shared strategic </w:t>
      </w:r>
      <w:r w:rsidR="008D7B7F" w:rsidRPr="5C65EEB4">
        <w:rPr>
          <w:rFonts w:asciiTheme="minorHAnsi" w:hAnsiTheme="minorHAnsi" w:cstheme="minorBidi"/>
        </w:rPr>
        <w:t>vision and</w:t>
      </w:r>
      <w:r w:rsidR="00AE40E3" w:rsidRPr="5C65EEB4">
        <w:rPr>
          <w:rFonts w:asciiTheme="minorHAnsi" w:hAnsiTheme="minorHAnsi" w:cstheme="minorBidi"/>
        </w:rPr>
        <w:t xml:space="preserve"> help</w:t>
      </w:r>
      <w:r w:rsidR="0962EBBD" w:rsidRPr="5C65EEB4">
        <w:rPr>
          <w:rFonts w:asciiTheme="minorHAnsi" w:hAnsiTheme="minorHAnsi" w:cstheme="minorBidi"/>
        </w:rPr>
        <w:t>s</w:t>
      </w:r>
      <w:r w:rsidR="00AE40E3" w:rsidRPr="5C65EEB4">
        <w:rPr>
          <w:rFonts w:asciiTheme="minorHAnsi" w:hAnsiTheme="minorHAnsi" w:cstheme="minorBidi"/>
        </w:rPr>
        <w:t xml:space="preserve"> </w:t>
      </w:r>
      <w:r w:rsidR="00AE40E3" w:rsidRPr="006F11F4">
        <w:rPr>
          <w:rFonts w:asciiTheme="minorHAnsi" w:hAnsiTheme="minorHAnsi" w:cstheme="minorBidi"/>
        </w:rPr>
        <w:t>to create</w:t>
      </w:r>
      <w:r w:rsidR="00F44986" w:rsidRPr="006F11F4">
        <w:rPr>
          <w:rFonts w:asciiTheme="minorHAnsi" w:hAnsiTheme="minorHAnsi" w:cstheme="minorBidi"/>
        </w:rPr>
        <w:t xml:space="preserve"> conditions for </w:t>
      </w:r>
      <w:r w:rsidR="006D6929" w:rsidRPr="006F11F4">
        <w:rPr>
          <w:rFonts w:asciiTheme="minorHAnsi" w:hAnsiTheme="minorHAnsi" w:cstheme="minorBidi"/>
        </w:rPr>
        <w:t xml:space="preserve">the </w:t>
      </w:r>
      <w:r w:rsidR="00F44986" w:rsidRPr="006F11F4">
        <w:rPr>
          <w:rFonts w:asciiTheme="minorHAnsi" w:hAnsiTheme="minorHAnsi" w:cstheme="minorBidi"/>
        </w:rPr>
        <w:t>success of the Counc</w:t>
      </w:r>
      <w:r w:rsidR="00F44986" w:rsidRPr="000D1676">
        <w:rPr>
          <w:rFonts w:asciiTheme="minorHAnsi" w:hAnsiTheme="minorHAnsi" w:cstheme="minorBidi"/>
        </w:rPr>
        <w:t>il</w:t>
      </w:r>
      <w:r w:rsidR="00AE40E3" w:rsidRPr="5C65EEB4">
        <w:rPr>
          <w:rFonts w:asciiTheme="minorHAnsi" w:hAnsiTheme="minorHAnsi" w:cstheme="minorBidi"/>
        </w:rPr>
        <w:t xml:space="preserve"> and its membership. The </w:t>
      </w:r>
      <w:r w:rsidR="0007389D" w:rsidRPr="5C65EEB4">
        <w:rPr>
          <w:rFonts w:asciiTheme="minorHAnsi" w:hAnsiTheme="minorHAnsi" w:cstheme="minorBidi"/>
        </w:rPr>
        <w:t>sponsor ensure</w:t>
      </w:r>
      <w:r w:rsidR="00204D8D">
        <w:rPr>
          <w:rFonts w:asciiTheme="minorHAnsi" w:hAnsiTheme="minorHAnsi" w:cstheme="minorBidi"/>
        </w:rPr>
        <w:t>s</w:t>
      </w:r>
      <w:r w:rsidR="0007389D" w:rsidRPr="5C65EEB4">
        <w:rPr>
          <w:rFonts w:asciiTheme="minorHAnsi" w:hAnsiTheme="minorHAnsi" w:cstheme="minorBidi"/>
        </w:rPr>
        <w:t xml:space="preserve"> their agency is </w:t>
      </w:r>
      <w:r w:rsidR="006D6929" w:rsidRPr="5C65EEB4">
        <w:rPr>
          <w:rFonts w:asciiTheme="minorHAnsi" w:hAnsiTheme="minorHAnsi" w:cstheme="minorBidi"/>
        </w:rPr>
        <w:t>supportive of the goals of the</w:t>
      </w:r>
      <w:r w:rsidR="00F44986" w:rsidRPr="5C65EEB4">
        <w:rPr>
          <w:rFonts w:asciiTheme="minorHAnsi" w:hAnsiTheme="minorHAnsi" w:cstheme="minorBidi"/>
        </w:rPr>
        <w:t xml:space="preserve"> Council</w:t>
      </w:r>
      <w:r w:rsidR="006D6929" w:rsidRPr="5C65EEB4">
        <w:rPr>
          <w:rFonts w:asciiTheme="minorHAnsi" w:hAnsiTheme="minorHAnsi" w:cstheme="minorBidi"/>
        </w:rPr>
        <w:t xml:space="preserve"> </w:t>
      </w:r>
      <w:r w:rsidR="00AE40E3" w:rsidRPr="5C65EEB4">
        <w:rPr>
          <w:rFonts w:asciiTheme="minorHAnsi" w:hAnsiTheme="minorHAnsi" w:cstheme="minorBidi"/>
        </w:rPr>
        <w:t>and demonstrate</w:t>
      </w:r>
      <w:r w:rsidR="00204D8D">
        <w:rPr>
          <w:rFonts w:asciiTheme="minorHAnsi" w:hAnsiTheme="minorHAnsi" w:cstheme="minorBidi"/>
        </w:rPr>
        <w:t>s</w:t>
      </w:r>
      <w:r w:rsidR="00AE40E3" w:rsidRPr="5C65EEB4">
        <w:rPr>
          <w:rFonts w:asciiTheme="minorHAnsi" w:hAnsiTheme="minorHAnsi" w:cstheme="minorBidi"/>
        </w:rPr>
        <w:t xml:space="preserve"> a vested interest in realizing </w:t>
      </w:r>
      <w:r w:rsidR="00056E1F" w:rsidRPr="5C65EEB4">
        <w:rPr>
          <w:rFonts w:asciiTheme="minorHAnsi" w:hAnsiTheme="minorHAnsi" w:cstheme="minorBidi"/>
        </w:rPr>
        <w:t xml:space="preserve">those </w:t>
      </w:r>
      <w:r w:rsidR="00AE40E3" w:rsidRPr="5C65EEB4">
        <w:rPr>
          <w:rFonts w:asciiTheme="minorHAnsi" w:hAnsiTheme="minorHAnsi" w:cstheme="minorBidi"/>
        </w:rPr>
        <w:t>goals</w:t>
      </w:r>
      <w:r w:rsidR="00056E1F" w:rsidRPr="5C65EEB4">
        <w:rPr>
          <w:rFonts w:asciiTheme="minorHAnsi" w:hAnsiTheme="minorHAnsi" w:cstheme="minorBidi"/>
        </w:rPr>
        <w:t>.</w:t>
      </w:r>
      <w:r w:rsidR="002532F1" w:rsidRPr="5C65EEB4">
        <w:rPr>
          <w:rFonts w:asciiTheme="minorHAnsi" w:hAnsiTheme="minorHAnsi" w:cstheme="minorBidi"/>
        </w:rPr>
        <w:t xml:space="preserve"> </w:t>
      </w:r>
    </w:p>
    <w:p w14:paraId="62406D3E" w14:textId="15C88D02" w:rsidR="00C77882" w:rsidRPr="008A298F" w:rsidRDefault="005520E0" w:rsidP="00625F57">
      <w:pPr>
        <w:pStyle w:val="Heading2"/>
      </w:pPr>
      <w:r w:rsidRPr="4369CE5C">
        <w:t>Co-</w:t>
      </w:r>
      <w:r w:rsidR="00034F91" w:rsidRPr="4369CE5C">
        <w:t>C</w:t>
      </w:r>
      <w:r w:rsidR="00265CBB" w:rsidRPr="4369CE5C">
        <w:t>hairs:</w:t>
      </w:r>
    </w:p>
    <w:p w14:paraId="23F883B5" w14:textId="720B6726" w:rsidR="00034F91" w:rsidRDefault="00353489" w:rsidP="002143DF">
      <w:pPr>
        <w:spacing w:before="100" w:beforeAutospacing="1" w:after="100" w:afterAutospacing="1" w:line="240" w:lineRule="auto"/>
        <w:contextualSpacing/>
        <w:rPr>
          <w:rFonts w:asciiTheme="minorHAnsi" w:hAnsiTheme="minorHAnsi" w:cstheme="minorHAnsi"/>
        </w:rPr>
      </w:pPr>
      <w:r>
        <w:rPr>
          <w:rFonts w:asciiTheme="minorHAnsi" w:hAnsiTheme="minorHAnsi" w:cstheme="minorHAnsi"/>
        </w:rPr>
        <w:t xml:space="preserve">The co-chairs help the Council </w:t>
      </w:r>
      <w:r w:rsidR="00C94CA9">
        <w:rPr>
          <w:rFonts w:asciiTheme="minorHAnsi" w:hAnsiTheme="minorHAnsi" w:cstheme="minorHAnsi"/>
        </w:rPr>
        <w:t xml:space="preserve">maintain continuity of action </w:t>
      </w:r>
      <w:r>
        <w:rPr>
          <w:rFonts w:asciiTheme="minorHAnsi" w:hAnsiTheme="minorHAnsi" w:cstheme="minorHAnsi"/>
        </w:rPr>
        <w:t xml:space="preserve">in </w:t>
      </w:r>
      <w:r w:rsidR="00C94CA9">
        <w:rPr>
          <w:rFonts w:asciiTheme="minorHAnsi" w:hAnsiTheme="minorHAnsi" w:cstheme="minorHAnsi"/>
        </w:rPr>
        <w:t>achiev</w:t>
      </w:r>
      <w:r>
        <w:rPr>
          <w:rFonts w:asciiTheme="minorHAnsi" w:hAnsiTheme="minorHAnsi" w:cstheme="minorHAnsi"/>
        </w:rPr>
        <w:t>ing</w:t>
      </w:r>
      <w:r w:rsidR="00C94CA9">
        <w:rPr>
          <w:rFonts w:asciiTheme="minorHAnsi" w:hAnsiTheme="minorHAnsi" w:cstheme="minorHAnsi"/>
        </w:rPr>
        <w:t xml:space="preserve"> its mission, vision</w:t>
      </w:r>
      <w:r>
        <w:rPr>
          <w:rFonts w:asciiTheme="minorHAnsi" w:hAnsiTheme="minorHAnsi" w:cstheme="minorHAnsi"/>
        </w:rPr>
        <w:t>,</w:t>
      </w:r>
      <w:r w:rsidR="00C94CA9">
        <w:rPr>
          <w:rFonts w:asciiTheme="minorHAnsi" w:hAnsiTheme="minorHAnsi" w:cstheme="minorHAnsi"/>
        </w:rPr>
        <w:t xml:space="preserve"> </w:t>
      </w:r>
      <w:r w:rsidR="00C77882">
        <w:rPr>
          <w:rFonts w:asciiTheme="minorHAnsi" w:hAnsiTheme="minorHAnsi" w:cstheme="minorHAnsi"/>
        </w:rPr>
        <w:t xml:space="preserve">goals, </w:t>
      </w:r>
      <w:r w:rsidR="00C94CA9">
        <w:rPr>
          <w:rFonts w:asciiTheme="minorHAnsi" w:hAnsiTheme="minorHAnsi" w:cstheme="minorHAnsi"/>
        </w:rPr>
        <w:t>and objectives</w:t>
      </w:r>
      <w:r w:rsidR="005520E0">
        <w:rPr>
          <w:rFonts w:asciiTheme="minorHAnsi" w:hAnsiTheme="minorHAnsi" w:cstheme="minorHAnsi"/>
        </w:rPr>
        <w:t xml:space="preserve">. </w:t>
      </w:r>
      <w:r w:rsidR="000E7716" w:rsidRPr="000E7716">
        <w:rPr>
          <w:rFonts w:asciiTheme="minorHAnsi" w:hAnsiTheme="minorHAnsi" w:cstheme="minorHAnsi"/>
        </w:rPr>
        <w:t>The Council strives to maintain a minimum of four co-chairs, serving two-year term</w:t>
      </w:r>
      <w:r w:rsidR="00F55D51">
        <w:rPr>
          <w:rFonts w:asciiTheme="minorHAnsi" w:hAnsiTheme="minorHAnsi" w:cstheme="minorHAnsi"/>
        </w:rPr>
        <w:t>s</w:t>
      </w:r>
      <w:r w:rsidR="000E7716" w:rsidRPr="000E7716">
        <w:rPr>
          <w:rFonts w:asciiTheme="minorHAnsi" w:hAnsiTheme="minorHAnsi" w:cstheme="minorHAnsi"/>
        </w:rPr>
        <w:t xml:space="preserve">. Incoming co-chairs are interviewed and selected by current co-chairs to maintain the continuity of operations, promote organizational diversity, and encourage other members to serve as leaders. </w:t>
      </w:r>
      <w:r w:rsidR="006E5AEF">
        <w:rPr>
          <w:rFonts w:asciiTheme="minorHAnsi" w:hAnsiTheme="minorHAnsi" w:cstheme="minorHAnsi"/>
        </w:rPr>
        <w:t xml:space="preserve">The co-chairs have </w:t>
      </w:r>
      <w:r w:rsidR="006853E2">
        <w:rPr>
          <w:rFonts w:asciiTheme="minorHAnsi" w:hAnsiTheme="minorHAnsi" w:cstheme="minorHAnsi"/>
        </w:rPr>
        <w:t xml:space="preserve">the </w:t>
      </w:r>
      <w:r w:rsidR="006E5AEF">
        <w:rPr>
          <w:rFonts w:asciiTheme="minorHAnsi" w:hAnsiTheme="minorHAnsi" w:cstheme="minorHAnsi"/>
        </w:rPr>
        <w:t xml:space="preserve">responsibility </w:t>
      </w:r>
      <w:proofErr w:type="gramStart"/>
      <w:r w:rsidR="006E5AEF">
        <w:rPr>
          <w:rFonts w:asciiTheme="minorHAnsi" w:hAnsiTheme="minorHAnsi" w:cstheme="minorHAnsi"/>
        </w:rPr>
        <w:t>to</w:t>
      </w:r>
      <w:proofErr w:type="gramEnd"/>
      <w:r w:rsidR="00C94CA9">
        <w:rPr>
          <w:rFonts w:asciiTheme="minorHAnsi" w:hAnsiTheme="minorHAnsi" w:cstheme="minorHAnsi"/>
        </w:rPr>
        <w:t>:</w:t>
      </w:r>
      <w:r w:rsidR="00034F91">
        <w:rPr>
          <w:rFonts w:asciiTheme="minorHAnsi" w:hAnsiTheme="minorHAnsi" w:cstheme="minorHAnsi"/>
        </w:rPr>
        <w:t xml:space="preserve"> </w:t>
      </w:r>
    </w:p>
    <w:p w14:paraId="0FE17493" w14:textId="77777777" w:rsidR="00C647DF" w:rsidRDefault="00C647DF" w:rsidP="002143DF">
      <w:pPr>
        <w:spacing w:before="100" w:beforeAutospacing="1" w:after="100" w:afterAutospacing="1" w:line="240" w:lineRule="auto"/>
        <w:contextualSpacing/>
        <w:rPr>
          <w:rFonts w:asciiTheme="minorHAnsi" w:hAnsiTheme="minorHAnsi" w:cstheme="minorHAnsi"/>
        </w:rPr>
      </w:pPr>
    </w:p>
    <w:p w14:paraId="5741D942" w14:textId="6EF35C20" w:rsidR="00034F91" w:rsidRPr="00625F57" w:rsidRDefault="00034F91" w:rsidP="0024688B">
      <w:pPr>
        <w:numPr>
          <w:ilvl w:val="0"/>
          <w:numId w:val="16"/>
        </w:numPr>
        <w:spacing w:before="100" w:beforeAutospacing="1" w:after="100" w:afterAutospacing="1" w:line="240" w:lineRule="auto"/>
        <w:contextualSpacing/>
        <w:rPr>
          <w:rFonts w:cs="Times New Roman"/>
          <w:color w:val="auto"/>
        </w:rPr>
      </w:pPr>
      <w:r w:rsidRPr="0024688B">
        <w:rPr>
          <w:rFonts w:cs="Times New Roman"/>
          <w:color w:val="auto"/>
        </w:rPr>
        <w:t xml:space="preserve">Develop and plan quarterly meeting agendas </w:t>
      </w:r>
      <w:r w:rsidR="0017663D" w:rsidRPr="0024688B">
        <w:rPr>
          <w:rFonts w:cs="Times New Roman"/>
          <w:color w:val="auto"/>
        </w:rPr>
        <w:t xml:space="preserve">on </w:t>
      </w:r>
      <w:r w:rsidR="00115C49" w:rsidRPr="0024688B">
        <w:rPr>
          <w:rFonts w:cs="Times New Roman"/>
          <w:color w:val="auto"/>
        </w:rPr>
        <w:t>GRC</w:t>
      </w:r>
      <w:r w:rsidR="0017663D" w:rsidRPr="0024688B">
        <w:rPr>
          <w:rFonts w:cs="Times New Roman"/>
          <w:color w:val="auto"/>
        </w:rPr>
        <w:t xml:space="preserve"> topics </w:t>
      </w:r>
      <w:r w:rsidRPr="0024688B">
        <w:rPr>
          <w:rFonts w:cs="Times New Roman"/>
          <w:color w:val="auto"/>
        </w:rPr>
        <w:t xml:space="preserve">to maximize value </w:t>
      </w:r>
      <w:r w:rsidR="002D6737">
        <w:rPr>
          <w:rFonts w:cs="Times New Roman"/>
          <w:color w:val="auto"/>
        </w:rPr>
        <w:t>to</w:t>
      </w:r>
      <w:r w:rsidR="002D6737" w:rsidRPr="0024688B">
        <w:rPr>
          <w:rFonts w:cs="Times New Roman"/>
          <w:color w:val="auto"/>
        </w:rPr>
        <w:t xml:space="preserve"> </w:t>
      </w:r>
      <w:r w:rsidRPr="0024688B">
        <w:rPr>
          <w:rFonts w:cs="Times New Roman"/>
          <w:color w:val="auto"/>
        </w:rPr>
        <w:t xml:space="preserve">the </w:t>
      </w:r>
      <w:r w:rsidRPr="00F17DA1">
        <w:rPr>
          <w:rFonts w:asciiTheme="minorHAnsi" w:hAnsiTheme="minorHAnsi" w:cstheme="minorBidi"/>
        </w:rPr>
        <w:t>Council</w:t>
      </w:r>
      <w:r w:rsidR="007C7FC9">
        <w:rPr>
          <w:rFonts w:asciiTheme="minorHAnsi" w:hAnsiTheme="minorHAnsi" w:cstheme="minorBidi"/>
        </w:rPr>
        <w:t>.</w:t>
      </w:r>
    </w:p>
    <w:p w14:paraId="1438991D" w14:textId="77777777" w:rsidR="0017663D" w:rsidRPr="00FB1B6B" w:rsidRDefault="005520E0" w:rsidP="0024688B">
      <w:pPr>
        <w:numPr>
          <w:ilvl w:val="0"/>
          <w:numId w:val="16"/>
        </w:numPr>
        <w:spacing w:before="100" w:beforeAutospacing="1" w:after="100" w:afterAutospacing="1" w:line="240" w:lineRule="auto"/>
        <w:contextualSpacing/>
        <w:rPr>
          <w:rFonts w:cs="Times New Roman"/>
          <w:color w:val="auto"/>
        </w:rPr>
      </w:pPr>
      <w:r w:rsidRPr="00FB1B6B">
        <w:rPr>
          <w:rFonts w:cs="Times New Roman"/>
          <w:color w:val="auto"/>
        </w:rPr>
        <w:t>F</w:t>
      </w:r>
      <w:r w:rsidR="0017663D" w:rsidRPr="00FB1B6B">
        <w:rPr>
          <w:rFonts w:cs="Times New Roman"/>
          <w:color w:val="auto"/>
        </w:rPr>
        <w:t>acilitat</w:t>
      </w:r>
      <w:r w:rsidR="00034F91" w:rsidRPr="00FB1B6B">
        <w:rPr>
          <w:rFonts w:cs="Times New Roman"/>
          <w:color w:val="auto"/>
        </w:rPr>
        <w:t>e</w:t>
      </w:r>
      <w:r w:rsidR="0017663D" w:rsidRPr="00FB1B6B">
        <w:rPr>
          <w:rFonts w:cs="Times New Roman"/>
          <w:color w:val="auto"/>
        </w:rPr>
        <w:t xml:space="preserve"> </w:t>
      </w:r>
      <w:r w:rsidR="00F44986" w:rsidRPr="00FB1B6B">
        <w:rPr>
          <w:rFonts w:cs="Times New Roman"/>
          <w:color w:val="auto"/>
        </w:rPr>
        <w:t>Council</w:t>
      </w:r>
      <w:r w:rsidR="0017663D" w:rsidRPr="00FB1B6B">
        <w:rPr>
          <w:rFonts w:cs="Times New Roman"/>
          <w:color w:val="auto"/>
        </w:rPr>
        <w:t xml:space="preserve"> conversations and dialogues</w:t>
      </w:r>
      <w:r w:rsidRPr="00FB1B6B">
        <w:rPr>
          <w:rFonts w:cs="Times New Roman"/>
          <w:color w:val="auto"/>
        </w:rPr>
        <w:t>, in collaboration with meeting hosts</w:t>
      </w:r>
      <w:r w:rsidR="0040037D" w:rsidRPr="00FB1B6B">
        <w:rPr>
          <w:rFonts w:cs="Times New Roman"/>
          <w:color w:val="auto"/>
        </w:rPr>
        <w:t>.</w:t>
      </w:r>
    </w:p>
    <w:p w14:paraId="5A56A2BC" w14:textId="77777777" w:rsidR="00317F0E" w:rsidRPr="00FB1B6B" w:rsidRDefault="00317F0E" w:rsidP="0024688B">
      <w:pPr>
        <w:numPr>
          <w:ilvl w:val="0"/>
          <w:numId w:val="16"/>
        </w:numPr>
        <w:spacing w:before="100" w:beforeAutospacing="1" w:after="100" w:afterAutospacing="1" w:line="240" w:lineRule="auto"/>
        <w:contextualSpacing/>
        <w:rPr>
          <w:rFonts w:cs="Times New Roman"/>
          <w:color w:val="auto"/>
        </w:rPr>
      </w:pPr>
      <w:r w:rsidRPr="00FB1B6B">
        <w:rPr>
          <w:rFonts w:cs="Times New Roman"/>
          <w:color w:val="auto"/>
        </w:rPr>
        <w:t>Coordinat</w:t>
      </w:r>
      <w:r w:rsidR="00CF0B16" w:rsidRPr="00FB1B6B">
        <w:rPr>
          <w:rFonts w:cs="Times New Roman"/>
          <w:color w:val="auto"/>
        </w:rPr>
        <w:t>e</w:t>
      </w:r>
      <w:r w:rsidRPr="00FB1B6B">
        <w:rPr>
          <w:rFonts w:cs="Times New Roman"/>
          <w:color w:val="auto"/>
        </w:rPr>
        <w:t xml:space="preserve"> the administrative activities of the </w:t>
      </w:r>
      <w:r w:rsidR="00F44986" w:rsidRPr="00FB1B6B">
        <w:rPr>
          <w:rFonts w:cs="Times New Roman"/>
          <w:color w:val="auto"/>
        </w:rPr>
        <w:t>Council</w:t>
      </w:r>
      <w:r w:rsidRPr="00FB1B6B">
        <w:rPr>
          <w:rFonts w:cs="Times New Roman"/>
          <w:color w:val="auto"/>
        </w:rPr>
        <w:t xml:space="preserve"> including </w:t>
      </w:r>
      <w:r w:rsidR="0040037D" w:rsidRPr="00FB1B6B">
        <w:rPr>
          <w:rFonts w:cs="Times New Roman"/>
          <w:color w:val="auto"/>
        </w:rPr>
        <w:t xml:space="preserve">outreach activities, </w:t>
      </w:r>
      <w:r w:rsidR="00C94CA9" w:rsidRPr="00FB1B6B">
        <w:rPr>
          <w:rFonts w:cs="Times New Roman"/>
          <w:color w:val="auto"/>
        </w:rPr>
        <w:t xml:space="preserve">meeting schedules, </w:t>
      </w:r>
      <w:r w:rsidRPr="00FB1B6B">
        <w:rPr>
          <w:rFonts w:cs="Times New Roman"/>
          <w:color w:val="auto"/>
        </w:rPr>
        <w:t>supporting meeting hosts, maintaining e</w:t>
      </w:r>
      <w:r w:rsidR="00DF6B7A" w:rsidRPr="00FB1B6B">
        <w:rPr>
          <w:rFonts w:cs="Times New Roman"/>
          <w:color w:val="auto"/>
        </w:rPr>
        <w:t>-</w:t>
      </w:r>
      <w:r w:rsidRPr="00FB1B6B">
        <w:rPr>
          <w:rFonts w:cs="Times New Roman"/>
          <w:color w:val="auto"/>
        </w:rPr>
        <w:t>mail distribution lists</w:t>
      </w:r>
      <w:r w:rsidR="0017663D" w:rsidRPr="00FB1B6B">
        <w:rPr>
          <w:rFonts w:cs="Times New Roman"/>
          <w:color w:val="auto"/>
        </w:rPr>
        <w:t xml:space="preserve">, and other </w:t>
      </w:r>
      <w:r w:rsidR="00034F91" w:rsidRPr="00FB1B6B">
        <w:rPr>
          <w:rFonts w:cs="Times New Roman"/>
          <w:color w:val="auto"/>
        </w:rPr>
        <w:t xml:space="preserve">administrative </w:t>
      </w:r>
      <w:r w:rsidR="0017663D" w:rsidRPr="00FB1B6B">
        <w:rPr>
          <w:rFonts w:cs="Times New Roman"/>
          <w:color w:val="auto"/>
        </w:rPr>
        <w:t xml:space="preserve">membership </w:t>
      </w:r>
      <w:r w:rsidR="00034F91" w:rsidRPr="00FB1B6B">
        <w:rPr>
          <w:rFonts w:cs="Times New Roman"/>
          <w:color w:val="auto"/>
        </w:rPr>
        <w:t>activities</w:t>
      </w:r>
      <w:r w:rsidRPr="00FB1B6B">
        <w:rPr>
          <w:rFonts w:cs="Times New Roman"/>
          <w:color w:val="auto"/>
        </w:rPr>
        <w:t xml:space="preserve">. </w:t>
      </w:r>
    </w:p>
    <w:p w14:paraId="5148B2B7" w14:textId="77777777" w:rsidR="00C94CA9" w:rsidRDefault="00C94CA9" w:rsidP="0024688B">
      <w:pPr>
        <w:numPr>
          <w:ilvl w:val="0"/>
          <w:numId w:val="16"/>
        </w:numPr>
        <w:spacing w:before="100" w:beforeAutospacing="1" w:after="100" w:afterAutospacing="1" w:line="240" w:lineRule="auto"/>
        <w:contextualSpacing/>
        <w:rPr>
          <w:rFonts w:cs="Times New Roman"/>
          <w:color w:val="auto"/>
        </w:rPr>
      </w:pPr>
      <w:r w:rsidRPr="00FB1B6B">
        <w:rPr>
          <w:rFonts w:cs="Times New Roman"/>
          <w:color w:val="auto"/>
        </w:rPr>
        <w:t>Document Council activities and prepar</w:t>
      </w:r>
      <w:r w:rsidR="005520E0" w:rsidRPr="00FB1B6B">
        <w:rPr>
          <w:rFonts w:cs="Times New Roman"/>
          <w:color w:val="auto"/>
        </w:rPr>
        <w:t>e</w:t>
      </w:r>
      <w:r w:rsidRPr="00FB1B6B">
        <w:rPr>
          <w:rFonts w:cs="Times New Roman"/>
          <w:color w:val="auto"/>
        </w:rPr>
        <w:t xml:space="preserve"> pertinent reports and communications for Council members.</w:t>
      </w:r>
    </w:p>
    <w:p w14:paraId="3BAA8769" w14:textId="77777777" w:rsidR="00632397" w:rsidRPr="007920CB" w:rsidRDefault="00632397" w:rsidP="00632397">
      <w:pPr>
        <w:numPr>
          <w:ilvl w:val="0"/>
          <w:numId w:val="16"/>
        </w:numPr>
        <w:spacing w:beforeAutospacing="1" w:afterAutospacing="1" w:line="240" w:lineRule="auto"/>
        <w:contextualSpacing/>
        <w:rPr>
          <w:rFonts w:cs="Times New Roman"/>
          <w:color w:val="auto"/>
        </w:rPr>
      </w:pPr>
      <w:r>
        <w:rPr>
          <w:rFonts w:cs="Times New Roman"/>
          <w:color w:val="auto"/>
        </w:rPr>
        <w:t>Perform a</w:t>
      </w:r>
      <w:r w:rsidRPr="007920CB">
        <w:rPr>
          <w:rFonts w:cs="Times New Roman"/>
          <w:color w:val="auto"/>
        </w:rPr>
        <w:t>nnual survey of membership</w:t>
      </w:r>
      <w:r>
        <w:rPr>
          <w:rFonts w:cs="Times New Roman"/>
          <w:color w:val="auto"/>
        </w:rPr>
        <w:t>.</w:t>
      </w:r>
    </w:p>
    <w:p w14:paraId="0BE44A4A" w14:textId="48FFC871" w:rsidR="003B478B" w:rsidRPr="00FB1B6B" w:rsidRDefault="003B478B" w:rsidP="0024688B">
      <w:pPr>
        <w:numPr>
          <w:ilvl w:val="0"/>
          <w:numId w:val="16"/>
        </w:numPr>
        <w:spacing w:before="100" w:beforeAutospacing="1" w:after="100" w:afterAutospacing="1" w:line="240" w:lineRule="auto"/>
        <w:contextualSpacing/>
        <w:rPr>
          <w:rFonts w:cs="Times New Roman"/>
          <w:color w:val="auto"/>
        </w:rPr>
      </w:pPr>
      <w:r>
        <w:rPr>
          <w:rFonts w:cs="Times New Roman"/>
          <w:color w:val="auto"/>
        </w:rPr>
        <w:t>Review and update the charter</w:t>
      </w:r>
      <w:r w:rsidRPr="003B478B">
        <w:rPr>
          <w:rFonts w:cs="Times New Roman"/>
          <w:color w:val="auto"/>
        </w:rPr>
        <w:t xml:space="preserve"> biennially </w:t>
      </w:r>
      <w:r>
        <w:rPr>
          <w:rFonts w:cs="Times New Roman"/>
          <w:color w:val="auto"/>
        </w:rPr>
        <w:t xml:space="preserve">or </w:t>
      </w:r>
      <w:r w:rsidRPr="003B478B">
        <w:rPr>
          <w:rFonts w:cs="Times New Roman"/>
          <w:color w:val="auto"/>
        </w:rPr>
        <w:t>as needed to reflect the evolving needs of its members.</w:t>
      </w:r>
    </w:p>
    <w:p w14:paraId="3E2950A2" w14:textId="4D6247D2" w:rsidR="00F85CAA" w:rsidRPr="007B0DA9" w:rsidRDefault="00265CBB" w:rsidP="00C02345">
      <w:pPr>
        <w:pStyle w:val="Heading1"/>
      </w:pPr>
      <w:r w:rsidRPr="007B0DA9">
        <w:lastRenderedPageBreak/>
        <w:t>M</w:t>
      </w:r>
      <w:r w:rsidR="004D3DE3" w:rsidRPr="007B0DA9">
        <w:t>embership</w:t>
      </w:r>
      <w:r w:rsidR="005520E0">
        <w:t xml:space="preserve"> </w:t>
      </w:r>
    </w:p>
    <w:p w14:paraId="52073BC7" w14:textId="396530EE" w:rsidR="005520E0" w:rsidRDefault="00F44986" w:rsidP="002143DF">
      <w:pPr>
        <w:spacing w:before="100" w:beforeAutospacing="1" w:after="100" w:afterAutospacing="1" w:line="240" w:lineRule="auto"/>
        <w:contextualSpacing/>
        <w:rPr>
          <w:rFonts w:asciiTheme="minorHAnsi" w:hAnsiTheme="minorHAnsi" w:cstheme="minorHAnsi"/>
        </w:rPr>
      </w:pPr>
      <w:r>
        <w:rPr>
          <w:rFonts w:asciiTheme="minorHAnsi" w:hAnsiTheme="minorHAnsi" w:cstheme="minorHAnsi"/>
        </w:rPr>
        <w:t>Council</w:t>
      </w:r>
      <w:r w:rsidR="0017663D">
        <w:rPr>
          <w:rFonts w:asciiTheme="minorHAnsi" w:hAnsiTheme="minorHAnsi" w:cstheme="minorHAnsi"/>
        </w:rPr>
        <w:t xml:space="preserve"> membership is comprised of </w:t>
      </w:r>
      <w:r w:rsidR="00D67406">
        <w:rPr>
          <w:rFonts w:asciiTheme="minorHAnsi" w:hAnsiTheme="minorHAnsi" w:cstheme="minorHAnsi"/>
        </w:rPr>
        <w:t>state organization</w:t>
      </w:r>
      <w:r w:rsidR="00F930A3">
        <w:rPr>
          <w:rFonts w:asciiTheme="minorHAnsi" w:hAnsiTheme="minorHAnsi" w:cstheme="minorHAnsi"/>
        </w:rPr>
        <w:t>’</w:t>
      </w:r>
      <w:r w:rsidR="00D67406">
        <w:rPr>
          <w:rFonts w:asciiTheme="minorHAnsi" w:hAnsiTheme="minorHAnsi" w:cstheme="minorHAnsi"/>
        </w:rPr>
        <w:t>s</w:t>
      </w:r>
      <w:r w:rsidR="00BC24F3">
        <w:rPr>
          <w:rFonts w:asciiTheme="minorHAnsi" w:hAnsiTheme="minorHAnsi" w:cstheme="minorHAnsi"/>
        </w:rPr>
        <w:t xml:space="preserve"> professionals with an interest in </w:t>
      </w:r>
      <w:r w:rsidR="00115C49">
        <w:rPr>
          <w:rFonts w:asciiTheme="minorHAnsi" w:hAnsiTheme="minorHAnsi" w:cstheme="minorHAnsi"/>
        </w:rPr>
        <w:t>GRC</w:t>
      </w:r>
      <w:r w:rsidR="0017663D">
        <w:rPr>
          <w:rFonts w:asciiTheme="minorHAnsi" w:hAnsiTheme="minorHAnsi" w:cstheme="minorHAnsi"/>
        </w:rPr>
        <w:t>.</w:t>
      </w:r>
      <w:r w:rsidR="001902AD">
        <w:rPr>
          <w:rFonts w:asciiTheme="minorHAnsi" w:hAnsiTheme="minorHAnsi" w:cstheme="minorHAnsi"/>
        </w:rPr>
        <w:t xml:space="preserve"> </w:t>
      </w:r>
      <w:r w:rsidR="00C963E1">
        <w:rPr>
          <w:rFonts w:asciiTheme="minorHAnsi" w:hAnsiTheme="minorHAnsi" w:cstheme="minorHAnsi"/>
        </w:rPr>
        <w:t xml:space="preserve">Membership includes </w:t>
      </w:r>
      <w:r w:rsidR="00D67406">
        <w:rPr>
          <w:rFonts w:asciiTheme="minorHAnsi" w:hAnsiTheme="minorHAnsi" w:cstheme="minorHAnsi"/>
        </w:rPr>
        <w:t>state organizations</w:t>
      </w:r>
      <w:r w:rsidR="00C963E1">
        <w:rPr>
          <w:rFonts w:asciiTheme="minorHAnsi" w:hAnsiTheme="minorHAnsi" w:cstheme="minorHAnsi"/>
        </w:rPr>
        <w:t xml:space="preserve">. </w:t>
      </w:r>
      <w:r w:rsidR="004D3DE3" w:rsidRPr="00CA4C68">
        <w:rPr>
          <w:rFonts w:asciiTheme="minorHAnsi" w:hAnsiTheme="minorHAnsi" w:cstheme="minorHAnsi"/>
        </w:rPr>
        <w:t xml:space="preserve">Vendors </w:t>
      </w:r>
      <w:r w:rsidR="00C963E1">
        <w:rPr>
          <w:rFonts w:asciiTheme="minorHAnsi" w:hAnsiTheme="minorHAnsi" w:cstheme="minorHAnsi"/>
        </w:rPr>
        <w:t>are not considered members but can pr</w:t>
      </w:r>
      <w:r w:rsidR="004D3DE3" w:rsidRPr="00CA4C68">
        <w:rPr>
          <w:rFonts w:asciiTheme="minorHAnsi" w:hAnsiTheme="minorHAnsi" w:cstheme="minorHAnsi"/>
        </w:rPr>
        <w:t xml:space="preserve">esent at meetings as </w:t>
      </w:r>
      <w:r w:rsidR="00232029" w:rsidRPr="00CA4C68">
        <w:rPr>
          <w:rFonts w:asciiTheme="minorHAnsi" w:hAnsiTheme="minorHAnsi" w:cstheme="minorHAnsi"/>
        </w:rPr>
        <w:t>guest</w:t>
      </w:r>
      <w:r w:rsidR="00C963E1">
        <w:rPr>
          <w:rFonts w:asciiTheme="minorHAnsi" w:hAnsiTheme="minorHAnsi" w:cstheme="minorHAnsi"/>
        </w:rPr>
        <w:t>s</w:t>
      </w:r>
      <w:r w:rsidR="00232029" w:rsidRPr="00CA4C68">
        <w:rPr>
          <w:rFonts w:asciiTheme="minorHAnsi" w:hAnsiTheme="minorHAnsi" w:cstheme="minorHAnsi"/>
        </w:rPr>
        <w:t xml:space="preserve"> and </w:t>
      </w:r>
      <w:r w:rsidR="004D3DE3" w:rsidRPr="00CA4C68">
        <w:rPr>
          <w:rFonts w:asciiTheme="minorHAnsi" w:hAnsiTheme="minorHAnsi" w:cstheme="minorHAnsi"/>
        </w:rPr>
        <w:t>subject matter experts in support of the goals and objectives</w:t>
      </w:r>
      <w:r w:rsidR="00C963E1">
        <w:rPr>
          <w:rFonts w:asciiTheme="minorHAnsi" w:hAnsiTheme="minorHAnsi" w:cstheme="minorHAnsi"/>
        </w:rPr>
        <w:t>.</w:t>
      </w:r>
      <w:r w:rsidR="00232029" w:rsidRPr="00CA4C68">
        <w:rPr>
          <w:rFonts w:asciiTheme="minorHAnsi" w:hAnsiTheme="minorHAnsi" w:cstheme="minorHAnsi"/>
        </w:rPr>
        <w:t xml:space="preserve"> </w:t>
      </w:r>
      <w:r w:rsidR="00EB51E5">
        <w:rPr>
          <w:rFonts w:asciiTheme="minorHAnsi" w:hAnsiTheme="minorHAnsi" w:cstheme="minorHAnsi"/>
        </w:rPr>
        <w:t>The co-chairs will determine s</w:t>
      </w:r>
      <w:r w:rsidR="00232029" w:rsidRPr="00CA4C68">
        <w:rPr>
          <w:rFonts w:asciiTheme="minorHAnsi" w:hAnsiTheme="minorHAnsi" w:cstheme="minorHAnsi"/>
        </w:rPr>
        <w:t xml:space="preserve">election of </w:t>
      </w:r>
      <w:r w:rsidR="00F43A5E">
        <w:rPr>
          <w:rFonts w:asciiTheme="minorHAnsi" w:hAnsiTheme="minorHAnsi" w:cstheme="minorHAnsi"/>
        </w:rPr>
        <w:t xml:space="preserve">presenting </w:t>
      </w:r>
      <w:r w:rsidR="00232029" w:rsidRPr="00CA4C68">
        <w:rPr>
          <w:rFonts w:asciiTheme="minorHAnsi" w:hAnsiTheme="minorHAnsi" w:cstheme="minorHAnsi"/>
        </w:rPr>
        <w:t>vendors.</w:t>
      </w:r>
    </w:p>
    <w:p w14:paraId="7A8D34D4" w14:textId="77777777" w:rsidR="005520E0" w:rsidRPr="00CA4C68" w:rsidRDefault="005520E0" w:rsidP="002143DF">
      <w:pPr>
        <w:spacing w:before="100" w:beforeAutospacing="1" w:after="100" w:afterAutospacing="1" w:line="240" w:lineRule="auto"/>
        <w:contextualSpacing/>
        <w:rPr>
          <w:rFonts w:asciiTheme="minorHAnsi" w:hAnsiTheme="minorHAnsi" w:cstheme="minorHAnsi"/>
        </w:rPr>
      </w:pPr>
    </w:p>
    <w:p w14:paraId="3FFCB8A9" w14:textId="073D69D1" w:rsidR="00E52E26" w:rsidRPr="001A59FF" w:rsidRDefault="00A42194" w:rsidP="265C5426">
      <w:pPr>
        <w:spacing w:before="100" w:beforeAutospacing="1" w:after="100" w:afterAutospacing="1" w:line="240" w:lineRule="auto"/>
        <w:rPr>
          <w:rFonts w:asciiTheme="minorHAnsi" w:hAnsiTheme="minorHAnsi" w:cstheme="minorBidi"/>
        </w:rPr>
      </w:pPr>
      <w:r w:rsidRPr="265C5426">
        <w:rPr>
          <w:rFonts w:asciiTheme="minorHAnsi" w:hAnsiTheme="minorHAnsi" w:cstheme="minorBidi"/>
        </w:rPr>
        <w:t>A</w:t>
      </w:r>
      <w:r w:rsidR="004D3DE3" w:rsidRPr="265C5426">
        <w:rPr>
          <w:rFonts w:asciiTheme="minorHAnsi" w:hAnsiTheme="minorHAnsi" w:cstheme="minorBidi"/>
        </w:rPr>
        <w:t>ll</w:t>
      </w:r>
      <w:r w:rsidR="001902AD" w:rsidRPr="265C5426">
        <w:rPr>
          <w:rFonts w:asciiTheme="minorHAnsi" w:hAnsiTheme="minorHAnsi" w:cstheme="minorBidi"/>
        </w:rPr>
        <w:t xml:space="preserve"> members will</w:t>
      </w:r>
      <w:r w:rsidR="004D3DE3" w:rsidRPr="265C5426">
        <w:rPr>
          <w:rFonts w:asciiTheme="minorHAnsi" w:hAnsiTheme="minorHAnsi" w:cstheme="minorBidi"/>
        </w:rPr>
        <w:t xml:space="preserve"> be responsible for promoting and cultivating </w:t>
      </w:r>
      <w:r w:rsidR="00115C49" w:rsidRPr="265C5426">
        <w:rPr>
          <w:rFonts w:asciiTheme="minorHAnsi" w:hAnsiTheme="minorHAnsi" w:cstheme="minorBidi"/>
        </w:rPr>
        <w:t>GRC</w:t>
      </w:r>
      <w:r w:rsidR="001902AD" w:rsidRPr="265C5426">
        <w:rPr>
          <w:rFonts w:asciiTheme="minorHAnsi" w:hAnsiTheme="minorHAnsi" w:cstheme="minorBidi"/>
        </w:rPr>
        <w:t xml:space="preserve"> competencies and practices. </w:t>
      </w:r>
      <w:r w:rsidR="005520E0" w:rsidRPr="265C5426">
        <w:rPr>
          <w:rFonts w:asciiTheme="minorHAnsi" w:hAnsiTheme="minorHAnsi" w:cstheme="minorBidi"/>
        </w:rPr>
        <w:t xml:space="preserve">Regular and active participation and collaboration </w:t>
      </w:r>
      <w:r w:rsidR="00F56BDD" w:rsidRPr="265C5426">
        <w:rPr>
          <w:rFonts w:asciiTheme="minorHAnsi" w:hAnsiTheme="minorHAnsi" w:cstheme="minorBidi"/>
        </w:rPr>
        <w:t>are</w:t>
      </w:r>
      <w:r w:rsidR="005520E0" w:rsidRPr="265C5426">
        <w:rPr>
          <w:rFonts w:asciiTheme="minorHAnsi" w:hAnsiTheme="minorHAnsi" w:cstheme="minorBidi"/>
        </w:rPr>
        <w:t xml:space="preserve"> expected from all members.</w:t>
      </w:r>
    </w:p>
    <w:p w14:paraId="5869A8AF" w14:textId="13F2461B" w:rsidR="00D70F34" w:rsidRPr="00CA4C68" w:rsidRDefault="00F44986" w:rsidP="265C5426">
      <w:pPr>
        <w:spacing w:before="100" w:beforeAutospacing="1" w:after="100" w:afterAutospacing="1" w:line="240" w:lineRule="auto"/>
        <w:rPr>
          <w:rFonts w:asciiTheme="minorHAnsi" w:hAnsiTheme="minorHAnsi" w:cstheme="minorBidi"/>
        </w:rPr>
      </w:pPr>
      <w:r w:rsidRPr="265C5426">
        <w:rPr>
          <w:rFonts w:asciiTheme="minorHAnsi" w:hAnsiTheme="minorHAnsi" w:cstheme="minorBidi"/>
        </w:rPr>
        <w:t>The Council</w:t>
      </w:r>
      <w:r w:rsidR="00D70F34" w:rsidRPr="265C5426">
        <w:rPr>
          <w:rFonts w:asciiTheme="minorHAnsi" w:hAnsiTheme="minorHAnsi" w:cstheme="minorBidi"/>
        </w:rPr>
        <w:t xml:space="preserve"> </w:t>
      </w:r>
      <w:r w:rsidR="007B77F7" w:rsidRPr="265C5426">
        <w:rPr>
          <w:rFonts w:asciiTheme="minorHAnsi" w:hAnsiTheme="minorHAnsi" w:cstheme="minorBidi"/>
        </w:rPr>
        <w:t xml:space="preserve">will </w:t>
      </w:r>
      <w:r w:rsidR="00D70F34" w:rsidRPr="265C5426">
        <w:rPr>
          <w:rFonts w:asciiTheme="minorHAnsi" w:hAnsiTheme="minorHAnsi" w:cstheme="minorBidi"/>
        </w:rPr>
        <w:t xml:space="preserve">meet quarterly to facilitate and execute </w:t>
      </w:r>
      <w:r w:rsidR="007B77F7" w:rsidRPr="265C5426">
        <w:rPr>
          <w:rFonts w:asciiTheme="minorHAnsi" w:hAnsiTheme="minorHAnsi" w:cstheme="minorBidi"/>
        </w:rPr>
        <w:t xml:space="preserve">its </w:t>
      </w:r>
      <w:r w:rsidR="00D70F34" w:rsidRPr="265C5426">
        <w:rPr>
          <w:rFonts w:asciiTheme="minorHAnsi" w:hAnsiTheme="minorHAnsi" w:cstheme="minorBidi"/>
        </w:rPr>
        <w:t>goals and objectives.</w:t>
      </w:r>
      <w:r w:rsidR="00B95CF2">
        <w:rPr>
          <w:rFonts w:asciiTheme="minorHAnsi" w:hAnsiTheme="minorHAnsi" w:cstheme="minorBidi"/>
        </w:rPr>
        <w:t xml:space="preserve"> </w:t>
      </w:r>
      <w:r w:rsidR="00450244">
        <w:rPr>
          <w:rFonts w:asciiTheme="minorHAnsi" w:hAnsiTheme="minorHAnsi" w:cstheme="minorBidi"/>
        </w:rPr>
        <w:t>Meetings may be conducted virtually or in-person</w:t>
      </w:r>
      <w:r w:rsidR="00C93127">
        <w:rPr>
          <w:rFonts w:asciiTheme="minorHAnsi" w:hAnsiTheme="minorHAnsi" w:cstheme="minorBidi"/>
        </w:rPr>
        <w:t>.</w:t>
      </w:r>
      <w:r w:rsidR="00D70F34" w:rsidRPr="265C5426">
        <w:rPr>
          <w:rFonts w:asciiTheme="minorHAnsi" w:hAnsiTheme="minorHAnsi" w:cstheme="minorBidi"/>
        </w:rPr>
        <w:t xml:space="preserve"> </w:t>
      </w:r>
    </w:p>
    <w:p w14:paraId="7321F5FB" w14:textId="49C0FF51" w:rsidR="00F427C6" w:rsidRPr="006B67AF" w:rsidRDefault="00F427C6" w:rsidP="00F427C6">
      <w:pPr>
        <w:pStyle w:val="Heading1"/>
      </w:pPr>
      <w:r w:rsidRPr="006B67AF">
        <w:t>Background</w:t>
      </w:r>
    </w:p>
    <w:p w14:paraId="78E698D7" w14:textId="77CA4A8A" w:rsidR="00F427C6" w:rsidRPr="008A298F" w:rsidRDefault="00F427C6" w:rsidP="00F427C6">
      <w:pPr>
        <w:spacing w:before="100" w:beforeAutospacing="1" w:after="100" w:afterAutospacing="1" w:line="240" w:lineRule="auto"/>
        <w:rPr>
          <w:rFonts w:cs="Times New Roman"/>
          <w:color w:val="auto"/>
        </w:rPr>
      </w:pPr>
      <w:r w:rsidRPr="4369CE5C">
        <w:rPr>
          <w:rFonts w:cs="Times New Roman"/>
          <w:color w:val="auto"/>
        </w:rPr>
        <w:t>California state agencies face pressure to demonstrate accountability and stewardship of the public good. With increased focus on evaluation of program outcomes, budget, and performance management, organizations continuously explore opportunities to improve strategic, business, workforce, and technology planning with increased awareness of the need to manage risk and compliance at an enterprise level, as compared to individual silos for successful outcomes.</w:t>
      </w:r>
    </w:p>
    <w:p w14:paraId="41825748" w14:textId="77777777" w:rsidR="00F427C6" w:rsidRDefault="00F427C6" w:rsidP="00F427C6">
      <w:pPr>
        <w:spacing w:before="100" w:beforeAutospacing="1" w:after="100" w:afterAutospacing="1" w:line="240" w:lineRule="auto"/>
        <w:rPr>
          <w:rFonts w:cs="Times New Roman"/>
          <w:color w:val="auto"/>
        </w:rPr>
      </w:pPr>
      <w:r w:rsidRPr="4369CE5C">
        <w:rPr>
          <w:rFonts w:cs="Times New Roman"/>
          <w:color w:val="auto"/>
        </w:rPr>
        <w:t xml:space="preserve">With </w:t>
      </w:r>
      <w:proofErr w:type="gramStart"/>
      <w:r w:rsidRPr="4369CE5C">
        <w:rPr>
          <w:rFonts w:cs="Times New Roman"/>
          <w:color w:val="auto"/>
        </w:rPr>
        <w:t>a number of</w:t>
      </w:r>
      <w:proofErr w:type="gramEnd"/>
      <w:r w:rsidRPr="4369CE5C">
        <w:rPr>
          <w:rFonts w:cs="Times New Roman"/>
          <w:color w:val="auto"/>
        </w:rPr>
        <w:t xml:space="preserve"> departments engaged in researching, developing, and implementing risk and compliance programs, several departments came together in the summer of 2014 to share information and best practices. As interest increased, the Risk and Compliance Public Agency Network (RCPAN) was formed in 2015 to provide a forum for risk and compliance professionals in </w:t>
      </w:r>
      <w:r w:rsidRPr="4369CE5C">
        <w:rPr>
          <w:rFonts w:asciiTheme="minorHAnsi" w:hAnsiTheme="minorHAnsi" w:cstheme="minorBidi"/>
        </w:rPr>
        <w:t>state organizations</w:t>
      </w:r>
      <w:r w:rsidRPr="4369CE5C">
        <w:rPr>
          <w:rFonts w:cs="Times New Roman"/>
          <w:color w:val="auto"/>
        </w:rPr>
        <w:t xml:space="preserve">. By December 2015, membership had expanded to twenty-two (22) </w:t>
      </w:r>
      <w:r w:rsidRPr="4369CE5C">
        <w:rPr>
          <w:rFonts w:asciiTheme="minorHAnsi" w:hAnsiTheme="minorHAnsi" w:cstheme="minorBidi"/>
        </w:rPr>
        <w:t>state organizations</w:t>
      </w:r>
      <w:r w:rsidRPr="4369CE5C">
        <w:rPr>
          <w:rFonts w:cs="Times New Roman"/>
          <w:color w:val="auto"/>
        </w:rPr>
        <w:t>.</w:t>
      </w:r>
    </w:p>
    <w:p w14:paraId="405B43A4" w14:textId="77777777" w:rsidR="00F427C6" w:rsidRDefault="00F427C6" w:rsidP="00F427C6">
      <w:pPr>
        <w:spacing w:before="100" w:beforeAutospacing="1" w:after="100" w:afterAutospacing="1" w:line="240" w:lineRule="auto"/>
        <w:rPr>
          <w:rFonts w:cs="Times New Roman"/>
          <w:color w:val="auto"/>
        </w:rPr>
      </w:pPr>
      <w:r w:rsidRPr="008A298F">
        <w:rPr>
          <w:rFonts w:cs="Times New Roman"/>
          <w:color w:val="auto"/>
        </w:rPr>
        <w:t xml:space="preserve">Based on growing interest and development of risk </w:t>
      </w:r>
      <w:r>
        <w:rPr>
          <w:rFonts w:cs="Times New Roman"/>
          <w:color w:val="auto"/>
        </w:rPr>
        <w:t xml:space="preserve">management </w:t>
      </w:r>
      <w:r w:rsidRPr="008A298F">
        <w:rPr>
          <w:rFonts w:cs="Times New Roman"/>
          <w:color w:val="auto"/>
        </w:rPr>
        <w:t xml:space="preserve">and compliance functions in </w:t>
      </w:r>
      <w:r>
        <w:rPr>
          <w:rFonts w:asciiTheme="minorHAnsi" w:hAnsiTheme="minorHAnsi" w:cstheme="minorHAnsi"/>
        </w:rPr>
        <w:t>state organizations</w:t>
      </w:r>
      <w:r w:rsidRPr="008A298F">
        <w:rPr>
          <w:rFonts w:cs="Times New Roman"/>
          <w:color w:val="auto"/>
        </w:rPr>
        <w:t>, the group identified the need to establish a charter to formalize the collaborati</w:t>
      </w:r>
      <w:r>
        <w:rPr>
          <w:rFonts w:cs="Times New Roman"/>
          <w:color w:val="auto"/>
        </w:rPr>
        <w:t>on</w:t>
      </w:r>
      <w:r w:rsidRPr="008A298F">
        <w:rPr>
          <w:rFonts w:cs="Times New Roman"/>
          <w:color w:val="auto"/>
        </w:rPr>
        <w:t xml:space="preserve">, the guiding </w:t>
      </w:r>
      <w:r>
        <w:rPr>
          <w:rFonts w:cs="Times New Roman"/>
          <w:color w:val="auto"/>
        </w:rPr>
        <w:t>vision and mission</w:t>
      </w:r>
      <w:r w:rsidRPr="008A298F">
        <w:rPr>
          <w:rFonts w:cs="Times New Roman"/>
          <w:color w:val="auto"/>
        </w:rPr>
        <w:t xml:space="preserve">, and increase information sharing opportunities with </w:t>
      </w:r>
      <w:r>
        <w:rPr>
          <w:rFonts w:asciiTheme="minorHAnsi" w:hAnsiTheme="minorHAnsi" w:cstheme="minorHAnsi"/>
        </w:rPr>
        <w:t>state organizations</w:t>
      </w:r>
      <w:r w:rsidRPr="008A298F">
        <w:rPr>
          <w:rFonts w:cs="Times New Roman"/>
          <w:color w:val="auto"/>
        </w:rPr>
        <w:t>.</w:t>
      </w:r>
    </w:p>
    <w:p w14:paraId="083EC64B" w14:textId="77777777" w:rsidR="00F427C6" w:rsidRDefault="00F427C6" w:rsidP="00F427C6">
      <w:pPr>
        <w:spacing w:before="100" w:beforeAutospacing="1" w:after="100" w:afterAutospacing="1" w:line="240" w:lineRule="auto"/>
        <w:rPr>
          <w:rFonts w:cs="Times New Roman"/>
          <w:color w:val="auto"/>
        </w:rPr>
      </w:pPr>
      <w:r w:rsidRPr="4369CE5C">
        <w:rPr>
          <w:rFonts w:cs="Times New Roman"/>
          <w:color w:val="auto"/>
        </w:rPr>
        <w:t>During the February 2016 quarterly meeting of RCPAN, members provided feedback and input on forming a council. Efforts of all members resulted in the formation of th</w:t>
      </w:r>
      <w:r>
        <w:rPr>
          <w:rFonts w:cs="Times New Roman"/>
          <w:color w:val="auto"/>
        </w:rPr>
        <w:t>e</w:t>
      </w:r>
      <w:r w:rsidRPr="4369CE5C">
        <w:rPr>
          <w:rFonts w:cs="Times New Roman"/>
          <w:color w:val="auto"/>
        </w:rPr>
        <w:t xml:space="preserve"> Governance</w:t>
      </w:r>
      <w:r>
        <w:rPr>
          <w:rFonts w:cs="Times New Roman"/>
          <w:color w:val="auto"/>
        </w:rPr>
        <w:t>,</w:t>
      </w:r>
      <w:r w:rsidRPr="4369CE5C">
        <w:rPr>
          <w:rFonts w:cs="Times New Roman"/>
          <w:color w:val="auto"/>
        </w:rPr>
        <w:t xml:space="preserve"> Risk</w:t>
      </w:r>
      <w:r>
        <w:rPr>
          <w:rFonts w:cs="Times New Roman"/>
          <w:color w:val="auto"/>
        </w:rPr>
        <w:t xml:space="preserve"> Management</w:t>
      </w:r>
      <w:r w:rsidRPr="4369CE5C">
        <w:rPr>
          <w:rFonts w:cs="Times New Roman"/>
          <w:color w:val="auto"/>
        </w:rPr>
        <w:t xml:space="preserve">, and Compliance Council. </w:t>
      </w:r>
    </w:p>
    <w:p w14:paraId="6B49EB4F" w14:textId="77777777" w:rsidR="00F427C6" w:rsidRPr="00FF0830" w:rsidRDefault="00F427C6" w:rsidP="00F427C6">
      <w:pPr>
        <w:spacing w:before="100" w:beforeAutospacing="1" w:after="100" w:afterAutospacing="1" w:line="240" w:lineRule="auto"/>
        <w:rPr>
          <w:rFonts w:cs="Times New Roman"/>
          <w:color w:val="auto"/>
        </w:rPr>
      </w:pPr>
      <w:r>
        <w:rPr>
          <w:rFonts w:cs="Times New Roman"/>
          <w:bCs/>
          <w:color w:val="auto"/>
        </w:rPr>
        <w:t xml:space="preserve">Governance is included in the </w:t>
      </w:r>
      <w:r w:rsidRPr="00FF0830">
        <w:rPr>
          <w:rFonts w:cs="Times New Roman"/>
          <w:bCs/>
          <w:color w:val="auto"/>
        </w:rPr>
        <w:t>name “Governance</w:t>
      </w:r>
      <w:r>
        <w:rPr>
          <w:rFonts w:cs="Times New Roman"/>
          <w:bCs/>
          <w:color w:val="auto"/>
        </w:rPr>
        <w:t>,</w:t>
      </w:r>
      <w:r w:rsidRPr="00FF0830">
        <w:rPr>
          <w:rFonts w:cs="Times New Roman"/>
          <w:bCs/>
          <w:color w:val="auto"/>
        </w:rPr>
        <w:t xml:space="preserve"> Risk </w:t>
      </w:r>
      <w:r>
        <w:rPr>
          <w:rFonts w:cs="Times New Roman"/>
          <w:bCs/>
          <w:color w:val="auto"/>
        </w:rPr>
        <w:t xml:space="preserve">Management, </w:t>
      </w:r>
      <w:r w:rsidRPr="00FF0830">
        <w:rPr>
          <w:rFonts w:cs="Times New Roman"/>
          <w:bCs/>
          <w:color w:val="auto"/>
        </w:rPr>
        <w:t>and Compliance</w:t>
      </w:r>
      <w:r>
        <w:rPr>
          <w:rFonts w:cs="Times New Roman"/>
          <w:bCs/>
          <w:color w:val="auto"/>
        </w:rPr>
        <w:t xml:space="preserve"> Council</w:t>
      </w:r>
      <w:r w:rsidRPr="00FF0830">
        <w:rPr>
          <w:rFonts w:cs="Times New Roman"/>
          <w:bCs/>
          <w:color w:val="auto"/>
        </w:rPr>
        <w:t xml:space="preserve">” </w:t>
      </w:r>
      <w:r>
        <w:rPr>
          <w:rFonts w:cs="Times New Roman"/>
          <w:bCs/>
          <w:color w:val="auto"/>
        </w:rPr>
        <w:t xml:space="preserve">to address today’s political and business environment, where there is an increased focus on integrated treatment of governance, risk management, control systems, and compliance activities. Governance is the framework of rules, relationships, systems, and processes within and by which authority is exercised </w:t>
      </w:r>
      <w:r>
        <w:rPr>
          <w:rFonts w:cs="Times New Roman"/>
          <w:bCs/>
          <w:color w:val="auto"/>
        </w:rPr>
        <w:lastRenderedPageBreak/>
        <w:t xml:space="preserve">and encompasses the mechanisms by which organizations and those in control are held accountable. </w:t>
      </w:r>
      <w:r w:rsidRPr="00FF0830">
        <w:rPr>
          <w:rFonts w:cs="Times New Roman"/>
          <w:bCs/>
          <w:color w:val="auto"/>
        </w:rPr>
        <w:t>Governance is i</w:t>
      </w:r>
      <w:r w:rsidRPr="00FF0830">
        <w:rPr>
          <w:rFonts w:cs="Times New Roman"/>
          <w:color w:val="auto"/>
        </w:rPr>
        <w:t xml:space="preserve">nclusive of culture, laws, policies, and processes that define </w:t>
      </w:r>
      <w:r>
        <w:rPr>
          <w:rFonts w:cs="Times New Roman"/>
          <w:color w:val="auto"/>
        </w:rPr>
        <w:t>the</w:t>
      </w:r>
      <w:r w:rsidRPr="00FF0830">
        <w:rPr>
          <w:rFonts w:cs="Times New Roman"/>
          <w:color w:val="auto"/>
        </w:rPr>
        <w:t xml:space="preserve"> organization</w:t>
      </w:r>
      <w:r>
        <w:rPr>
          <w:rFonts w:cs="Times New Roman"/>
          <w:color w:val="auto"/>
        </w:rPr>
        <w:t>’</w:t>
      </w:r>
      <w:r w:rsidRPr="00FF0830">
        <w:rPr>
          <w:rFonts w:cs="Times New Roman"/>
          <w:color w:val="auto"/>
        </w:rPr>
        <w:t>s structure by which agencies are directed and managed.</w:t>
      </w:r>
      <w:r>
        <w:rPr>
          <w:rFonts w:cs="Times New Roman"/>
          <w:color w:val="auto"/>
        </w:rPr>
        <w:t xml:space="preserve"> Together, g</w:t>
      </w:r>
      <w:r w:rsidRPr="00FF0830">
        <w:rPr>
          <w:rFonts w:cs="Times New Roman"/>
          <w:color w:val="auto"/>
        </w:rPr>
        <w:t>overnance</w:t>
      </w:r>
      <w:r>
        <w:rPr>
          <w:rFonts w:cs="Times New Roman"/>
          <w:color w:val="auto"/>
        </w:rPr>
        <w:t>,</w:t>
      </w:r>
      <w:r w:rsidRPr="00FF0830">
        <w:rPr>
          <w:rFonts w:cs="Times New Roman"/>
          <w:color w:val="auto"/>
        </w:rPr>
        <w:t xml:space="preserve"> risk </w:t>
      </w:r>
      <w:r>
        <w:rPr>
          <w:rFonts w:cs="Times New Roman"/>
          <w:color w:val="auto"/>
        </w:rPr>
        <w:t xml:space="preserve">management, control systems, </w:t>
      </w:r>
      <w:r w:rsidRPr="00FF0830">
        <w:rPr>
          <w:rFonts w:cs="Times New Roman"/>
          <w:color w:val="auto"/>
        </w:rPr>
        <w:t xml:space="preserve">and compliance </w:t>
      </w:r>
      <w:r>
        <w:rPr>
          <w:rFonts w:cs="Times New Roman"/>
          <w:color w:val="auto"/>
        </w:rPr>
        <w:t xml:space="preserve">activities </w:t>
      </w:r>
      <w:r w:rsidRPr="00FF0830">
        <w:rPr>
          <w:rFonts w:cs="Times New Roman"/>
          <w:color w:val="auto"/>
        </w:rPr>
        <w:t>encompass a system of people, processes</w:t>
      </w:r>
      <w:r>
        <w:rPr>
          <w:rFonts w:cs="Times New Roman"/>
          <w:color w:val="auto"/>
        </w:rPr>
        <w:t>,</w:t>
      </w:r>
      <w:r w:rsidRPr="00FF0830">
        <w:rPr>
          <w:rFonts w:cs="Times New Roman"/>
          <w:color w:val="auto"/>
        </w:rPr>
        <w:t xml:space="preserve"> and technology </w:t>
      </w:r>
      <w:r>
        <w:rPr>
          <w:rFonts w:cs="Times New Roman"/>
          <w:color w:val="auto"/>
        </w:rPr>
        <w:t xml:space="preserve">which work together to </w:t>
      </w:r>
      <w:r w:rsidRPr="00FF0830">
        <w:rPr>
          <w:rFonts w:cs="Times New Roman"/>
          <w:color w:val="auto"/>
        </w:rPr>
        <w:t>enabl</w:t>
      </w:r>
      <w:r>
        <w:rPr>
          <w:rFonts w:cs="Times New Roman"/>
          <w:color w:val="auto"/>
        </w:rPr>
        <w:t>e</w:t>
      </w:r>
      <w:r w:rsidRPr="00FF0830">
        <w:rPr>
          <w:rFonts w:cs="Times New Roman"/>
          <w:color w:val="auto"/>
        </w:rPr>
        <w:t xml:space="preserve"> an organization to</w:t>
      </w:r>
      <w:r>
        <w:rPr>
          <w:rStyle w:val="FootnoteReference"/>
          <w:rFonts w:cs="Times New Roman"/>
          <w:color w:val="auto"/>
        </w:rPr>
        <w:footnoteReference w:id="3"/>
      </w:r>
      <w:r w:rsidRPr="00C85303">
        <w:rPr>
          <w:rFonts w:cs="Times New Roman"/>
          <w:color w:val="auto"/>
        </w:rPr>
        <w:t xml:space="preserve">: </w:t>
      </w:r>
    </w:p>
    <w:p w14:paraId="0DD51B28" w14:textId="77777777" w:rsidR="00F427C6" w:rsidRPr="00FF0830" w:rsidRDefault="00F427C6" w:rsidP="00F427C6">
      <w:pPr>
        <w:numPr>
          <w:ilvl w:val="0"/>
          <w:numId w:val="16"/>
        </w:numPr>
        <w:spacing w:before="100" w:beforeAutospacing="1" w:after="100" w:afterAutospacing="1" w:line="240" w:lineRule="auto"/>
        <w:contextualSpacing/>
        <w:rPr>
          <w:rFonts w:cs="Times New Roman"/>
          <w:color w:val="auto"/>
        </w:rPr>
      </w:pPr>
      <w:r>
        <w:rPr>
          <w:rFonts w:cs="Times New Roman"/>
          <w:color w:val="auto"/>
        </w:rPr>
        <w:t>U</w:t>
      </w:r>
      <w:r w:rsidRPr="00FF0830">
        <w:rPr>
          <w:rFonts w:cs="Times New Roman"/>
          <w:color w:val="auto"/>
        </w:rPr>
        <w:t>nderstand and prioritize stakeholder expectations</w:t>
      </w:r>
      <w:r>
        <w:rPr>
          <w:rFonts w:cs="Times New Roman"/>
          <w:color w:val="auto"/>
        </w:rPr>
        <w:t>.</w:t>
      </w:r>
      <w:r w:rsidRPr="00FF0830">
        <w:rPr>
          <w:rFonts w:cs="Times New Roman"/>
          <w:color w:val="auto"/>
        </w:rPr>
        <w:t xml:space="preserve"> </w:t>
      </w:r>
    </w:p>
    <w:p w14:paraId="437F7EE9" w14:textId="77777777" w:rsidR="00F427C6" w:rsidRPr="00FF0830" w:rsidRDefault="00F427C6" w:rsidP="00F427C6">
      <w:pPr>
        <w:numPr>
          <w:ilvl w:val="0"/>
          <w:numId w:val="16"/>
        </w:numPr>
        <w:spacing w:before="100" w:beforeAutospacing="1" w:after="100" w:afterAutospacing="1" w:line="240" w:lineRule="auto"/>
        <w:contextualSpacing/>
        <w:rPr>
          <w:rFonts w:cs="Times New Roman"/>
          <w:color w:val="auto"/>
        </w:rPr>
      </w:pPr>
      <w:r>
        <w:rPr>
          <w:rFonts w:cs="Times New Roman"/>
          <w:color w:val="auto"/>
        </w:rPr>
        <w:t>S</w:t>
      </w:r>
      <w:r w:rsidRPr="00FF0830">
        <w:rPr>
          <w:rFonts w:cs="Times New Roman"/>
          <w:color w:val="auto"/>
        </w:rPr>
        <w:t>et business objectives that are congruent with values and risks</w:t>
      </w:r>
      <w:r>
        <w:rPr>
          <w:rFonts w:cs="Times New Roman"/>
          <w:color w:val="auto"/>
        </w:rPr>
        <w:t>.</w:t>
      </w:r>
      <w:r w:rsidRPr="00FF0830">
        <w:rPr>
          <w:rFonts w:cs="Times New Roman"/>
          <w:color w:val="auto"/>
        </w:rPr>
        <w:t xml:space="preserve"> </w:t>
      </w:r>
    </w:p>
    <w:p w14:paraId="0D347F06" w14:textId="77777777" w:rsidR="00F427C6" w:rsidRPr="00FF0830" w:rsidRDefault="00F427C6" w:rsidP="00F427C6">
      <w:pPr>
        <w:numPr>
          <w:ilvl w:val="0"/>
          <w:numId w:val="16"/>
        </w:numPr>
        <w:spacing w:before="100" w:beforeAutospacing="1" w:after="100" w:afterAutospacing="1" w:line="240" w:lineRule="auto"/>
        <w:contextualSpacing/>
        <w:rPr>
          <w:rFonts w:cs="Times New Roman"/>
          <w:color w:val="auto"/>
        </w:rPr>
      </w:pPr>
      <w:r>
        <w:rPr>
          <w:rFonts w:cs="Times New Roman"/>
          <w:color w:val="auto"/>
        </w:rPr>
        <w:t>A</w:t>
      </w:r>
      <w:r w:rsidRPr="00FF0830">
        <w:rPr>
          <w:rFonts w:cs="Times New Roman"/>
          <w:color w:val="auto"/>
        </w:rPr>
        <w:t>chieve objectives while optimizing risk profile and protecting value</w:t>
      </w:r>
      <w:r>
        <w:rPr>
          <w:rFonts w:cs="Times New Roman"/>
          <w:color w:val="auto"/>
        </w:rPr>
        <w:t>.</w:t>
      </w:r>
      <w:r w:rsidRPr="00FF0830">
        <w:rPr>
          <w:rFonts w:cs="Times New Roman"/>
          <w:color w:val="auto"/>
        </w:rPr>
        <w:t xml:space="preserve"> </w:t>
      </w:r>
    </w:p>
    <w:p w14:paraId="31F9BC82" w14:textId="77777777" w:rsidR="00F427C6" w:rsidRPr="00FF0830" w:rsidRDefault="00F427C6" w:rsidP="00F427C6">
      <w:pPr>
        <w:numPr>
          <w:ilvl w:val="0"/>
          <w:numId w:val="16"/>
        </w:numPr>
        <w:spacing w:before="100" w:beforeAutospacing="1" w:after="100" w:afterAutospacing="1" w:line="240" w:lineRule="auto"/>
        <w:contextualSpacing/>
        <w:rPr>
          <w:rFonts w:cs="Times New Roman"/>
          <w:color w:val="auto"/>
        </w:rPr>
      </w:pPr>
      <w:r>
        <w:rPr>
          <w:rFonts w:cs="Times New Roman"/>
          <w:color w:val="auto"/>
        </w:rPr>
        <w:t>O</w:t>
      </w:r>
      <w:r w:rsidRPr="00FF0830">
        <w:rPr>
          <w:rFonts w:cs="Times New Roman"/>
          <w:color w:val="auto"/>
        </w:rPr>
        <w:t>perate within legal, contractual, internal, social</w:t>
      </w:r>
      <w:r>
        <w:rPr>
          <w:rFonts w:cs="Times New Roman"/>
          <w:color w:val="auto"/>
        </w:rPr>
        <w:t>,</w:t>
      </w:r>
      <w:r w:rsidRPr="00FF0830">
        <w:rPr>
          <w:rFonts w:cs="Times New Roman"/>
          <w:color w:val="auto"/>
        </w:rPr>
        <w:t xml:space="preserve"> and ethical boundaries</w:t>
      </w:r>
      <w:r>
        <w:rPr>
          <w:rFonts w:cs="Times New Roman"/>
          <w:color w:val="auto"/>
        </w:rPr>
        <w:t>.</w:t>
      </w:r>
      <w:r w:rsidRPr="00FF0830">
        <w:rPr>
          <w:rFonts w:cs="Times New Roman"/>
          <w:color w:val="auto"/>
        </w:rPr>
        <w:t xml:space="preserve"> </w:t>
      </w:r>
    </w:p>
    <w:p w14:paraId="54C18AF6" w14:textId="77777777" w:rsidR="00F427C6" w:rsidRPr="00FF0830" w:rsidRDefault="00F427C6" w:rsidP="00F427C6">
      <w:pPr>
        <w:numPr>
          <w:ilvl w:val="0"/>
          <w:numId w:val="16"/>
        </w:numPr>
        <w:spacing w:before="100" w:beforeAutospacing="1" w:after="100" w:afterAutospacing="1" w:line="240" w:lineRule="auto"/>
        <w:contextualSpacing/>
        <w:rPr>
          <w:rFonts w:cs="Times New Roman"/>
          <w:color w:val="auto"/>
        </w:rPr>
      </w:pPr>
      <w:r>
        <w:rPr>
          <w:rFonts w:cs="Times New Roman"/>
          <w:color w:val="auto"/>
        </w:rPr>
        <w:t>P</w:t>
      </w:r>
      <w:r w:rsidRPr="00FF0830">
        <w:rPr>
          <w:rFonts w:cs="Times New Roman"/>
          <w:color w:val="auto"/>
        </w:rPr>
        <w:t>rovide relevant, reliable</w:t>
      </w:r>
      <w:r>
        <w:rPr>
          <w:rFonts w:cs="Times New Roman"/>
          <w:color w:val="auto"/>
        </w:rPr>
        <w:t>,</w:t>
      </w:r>
      <w:r w:rsidRPr="00FF0830">
        <w:rPr>
          <w:rFonts w:cs="Times New Roman"/>
          <w:color w:val="auto"/>
        </w:rPr>
        <w:t xml:space="preserve"> and timely information to appropriate stakeholders</w:t>
      </w:r>
      <w:r>
        <w:rPr>
          <w:rFonts w:cs="Times New Roman"/>
          <w:color w:val="auto"/>
        </w:rPr>
        <w:t>.</w:t>
      </w:r>
    </w:p>
    <w:p w14:paraId="1FFCE100" w14:textId="77777777" w:rsidR="00F427C6" w:rsidRPr="00FF0830" w:rsidRDefault="00F427C6" w:rsidP="00F427C6">
      <w:pPr>
        <w:numPr>
          <w:ilvl w:val="0"/>
          <w:numId w:val="16"/>
        </w:numPr>
        <w:spacing w:before="100" w:beforeAutospacing="1" w:after="100" w:afterAutospacing="1" w:line="240" w:lineRule="auto"/>
        <w:contextualSpacing/>
        <w:rPr>
          <w:rFonts w:cs="Times New Roman"/>
          <w:color w:val="auto"/>
        </w:rPr>
      </w:pPr>
      <w:r w:rsidRPr="4369CE5C">
        <w:rPr>
          <w:rFonts w:cs="Times New Roman"/>
          <w:color w:val="auto"/>
        </w:rPr>
        <w:t xml:space="preserve">Enable the </w:t>
      </w:r>
      <w:proofErr w:type="gramStart"/>
      <w:r w:rsidRPr="4369CE5C">
        <w:rPr>
          <w:rFonts w:cs="Times New Roman"/>
          <w:color w:val="auto"/>
        </w:rPr>
        <w:t>measurement of performance</w:t>
      </w:r>
      <w:proofErr w:type="gramEnd"/>
      <w:r w:rsidRPr="4369CE5C">
        <w:rPr>
          <w:rFonts w:cs="Times New Roman"/>
          <w:color w:val="auto"/>
        </w:rPr>
        <w:t xml:space="preserve"> and effectiveness of the system. </w:t>
      </w:r>
    </w:p>
    <w:p w14:paraId="4ACECD7E" w14:textId="7AAE43E5" w:rsidR="004B44E4" w:rsidRDefault="004B44E4" w:rsidP="00625F57">
      <w:pPr>
        <w:rPr>
          <w:rFonts w:asciiTheme="minorHAnsi" w:hAnsiTheme="minorHAnsi" w:cstheme="minorHAnsi"/>
        </w:rPr>
      </w:pPr>
    </w:p>
    <w:sectPr w:rsidR="004B44E4" w:rsidSect="009D628E">
      <w:headerReference w:type="default" r:id="rId11"/>
      <w:footerReference w:type="default" r:id="rId12"/>
      <w:pgSz w:w="12240" w:h="15840"/>
      <w:pgMar w:top="245" w:right="1440" w:bottom="1267" w:left="1440" w:header="720" w:footer="792" w:gutter="0"/>
      <w:paperSrc w:first="26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33AE" w14:textId="77777777" w:rsidR="0022282B" w:rsidRDefault="0022282B">
      <w:pPr>
        <w:spacing w:after="0" w:line="240" w:lineRule="auto"/>
      </w:pPr>
      <w:r>
        <w:separator/>
      </w:r>
    </w:p>
  </w:endnote>
  <w:endnote w:type="continuationSeparator" w:id="0">
    <w:p w14:paraId="05642791" w14:textId="77777777" w:rsidR="0022282B" w:rsidRDefault="0022282B">
      <w:pPr>
        <w:spacing w:after="0" w:line="240" w:lineRule="auto"/>
      </w:pPr>
      <w:r>
        <w:continuationSeparator/>
      </w:r>
    </w:p>
  </w:endnote>
  <w:endnote w:type="continuationNotice" w:id="1">
    <w:p w14:paraId="57A126FC" w14:textId="77777777" w:rsidR="0022282B" w:rsidRDefault="00222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24403"/>
      <w:docPartObj>
        <w:docPartGallery w:val="Page Numbers (Bottom of Page)"/>
        <w:docPartUnique/>
      </w:docPartObj>
    </w:sdtPr>
    <w:sdtEndPr>
      <w:rPr>
        <w:color w:val="808080" w:themeColor="background1" w:themeShade="80"/>
        <w:spacing w:val="60"/>
      </w:rPr>
    </w:sdtEndPr>
    <w:sdtContent>
      <w:p w14:paraId="527EA5BD" w14:textId="77777777" w:rsidR="00F85CAA" w:rsidRDefault="002541A0" w:rsidP="008A298F">
        <w:pPr>
          <w:pStyle w:val="Footer"/>
          <w:pBdr>
            <w:top w:val="single" w:sz="4" w:space="1" w:color="D9D9D9" w:themeColor="background1" w:themeShade="D9"/>
          </w:pBdr>
          <w:tabs>
            <w:tab w:val="clear" w:pos="9360"/>
            <w:tab w:val="right" w:pos="10080"/>
          </w:tabs>
          <w:ind w:right="-720"/>
          <w:jc w:val="right"/>
        </w:pPr>
        <w:r>
          <w:fldChar w:fldCharType="begin"/>
        </w:r>
        <w:r>
          <w:instrText xml:space="preserve"> PAGE   \* MERGEFORMAT </w:instrText>
        </w:r>
        <w:r>
          <w:fldChar w:fldCharType="separate"/>
        </w:r>
        <w:r w:rsidR="009D628E">
          <w:rPr>
            <w:noProof/>
          </w:rPr>
          <w:t>5</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97E5" w14:textId="77777777" w:rsidR="0022282B" w:rsidRDefault="0022282B">
      <w:pPr>
        <w:spacing w:after="0" w:line="240" w:lineRule="auto"/>
      </w:pPr>
      <w:r>
        <w:separator/>
      </w:r>
    </w:p>
  </w:footnote>
  <w:footnote w:type="continuationSeparator" w:id="0">
    <w:p w14:paraId="6C55F13A" w14:textId="77777777" w:rsidR="0022282B" w:rsidRDefault="0022282B">
      <w:pPr>
        <w:spacing w:after="0" w:line="240" w:lineRule="auto"/>
      </w:pPr>
      <w:r>
        <w:continuationSeparator/>
      </w:r>
    </w:p>
  </w:footnote>
  <w:footnote w:type="continuationNotice" w:id="1">
    <w:p w14:paraId="787B39A5" w14:textId="77777777" w:rsidR="0022282B" w:rsidRDefault="0022282B">
      <w:pPr>
        <w:spacing w:after="0" w:line="240" w:lineRule="auto"/>
      </w:pPr>
    </w:p>
  </w:footnote>
  <w:footnote w:id="2">
    <w:p w14:paraId="628AB34E" w14:textId="77777777" w:rsidR="00076589" w:rsidRDefault="00076589" w:rsidP="00076589">
      <w:pPr>
        <w:pStyle w:val="FootnoteText"/>
      </w:pPr>
      <w:r>
        <w:rPr>
          <w:rStyle w:val="FootnoteReference"/>
        </w:rPr>
        <w:footnoteRef/>
      </w:r>
      <w:r>
        <w:t xml:space="preserve"> </w:t>
      </w:r>
      <w:hyperlink r:id="rId1" w:history="1">
        <w:r w:rsidRPr="00341224">
          <w:rPr>
            <w:rStyle w:val="Hyperlink"/>
          </w:rPr>
          <w:t>The State Leadership and Accountability Act [13400 – 13407</w:t>
        </w:r>
      </w:hyperlink>
      <w:r>
        <w:t>]</w:t>
      </w:r>
    </w:p>
  </w:footnote>
  <w:footnote w:id="3">
    <w:p w14:paraId="03DD3D1F" w14:textId="77777777" w:rsidR="00F427C6" w:rsidRPr="0005474D" w:rsidRDefault="00F427C6" w:rsidP="00F427C6">
      <w:pPr>
        <w:pStyle w:val="FootnoteText"/>
        <w:rPr>
          <w:rFonts w:asciiTheme="minorHAnsi" w:hAnsiTheme="minorHAnsi" w:cstheme="minorHAnsi"/>
        </w:rPr>
      </w:pPr>
      <w:r w:rsidRPr="0005474D">
        <w:rPr>
          <w:rStyle w:val="FootnoteReference"/>
          <w:rFonts w:asciiTheme="minorHAnsi" w:hAnsiTheme="minorHAnsi" w:cstheme="minorHAnsi"/>
        </w:rPr>
        <w:footnoteRef/>
      </w:r>
      <w:r w:rsidRPr="0005474D">
        <w:rPr>
          <w:rStyle w:val="tgc"/>
          <w:rFonts w:asciiTheme="minorHAnsi" w:hAnsiTheme="minorHAnsi" w:cstheme="minorHAnsi"/>
          <w:bCs/>
          <w:i/>
          <w:color w:val="222222"/>
          <w:sz w:val="18"/>
          <w:szCs w:val="18"/>
          <w:lang w:val="en"/>
        </w:rPr>
        <w:t>Open Compliance and Ethics Group</w:t>
      </w:r>
      <w:r w:rsidRPr="0005474D">
        <w:rPr>
          <w:rStyle w:val="tgc"/>
          <w:rFonts w:asciiTheme="minorHAnsi" w:hAnsiTheme="minorHAnsi" w:cstheme="minorHAnsi"/>
          <w:i/>
          <w:color w:val="222222"/>
          <w:sz w:val="18"/>
          <w:szCs w:val="18"/>
          <w:lang w:val="en"/>
        </w:rPr>
        <w:t xml:space="preserve"> (OCEG). 2015 OCEG Red Book – GRC Capability Model - V3.0. Retrieved on 6/20/2016 from </w:t>
      </w:r>
      <w:hyperlink r:id="rId2" w:history="1">
        <w:r w:rsidRPr="0005474D">
          <w:rPr>
            <w:rStyle w:val="Hyperlink"/>
            <w:rFonts w:asciiTheme="minorHAnsi" w:hAnsiTheme="minorHAnsi" w:cstheme="minorHAnsi"/>
            <w:i/>
            <w:sz w:val="18"/>
            <w:szCs w:val="18"/>
          </w:rPr>
          <w:t>http://www.oceg.org/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5" w:type="dxa"/>
      <w:tblBorders>
        <w:bottom w:val="single" w:sz="18" w:space="0" w:color="808080"/>
        <w:insideV w:val="single" w:sz="18" w:space="0" w:color="808080"/>
      </w:tblBorders>
      <w:tblLayout w:type="fixed"/>
      <w:tblCellMar>
        <w:top w:w="72" w:type="dxa"/>
        <w:left w:w="115" w:type="dxa"/>
        <w:bottom w:w="72" w:type="dxa"/>
        <w:right w:w="115" w:type="dxa"/>
      </w:tblCellMar>
      <w:tblLook w:val="0400" w:firstRow="0" w:lastRow="0" w:firstColumn="0" w:lastColumn="0" w:noHBand="0" w:noVBand="1"/>
    </w:tblPr>
    <w:tblGrid>
      <w:gridCol w:w="7135"/>
      <w:gridCol w:w="2430"/>
    </w:tblGrid>
    <w:tr w:rsidR="00F85CAA" w14:paraId="0555E225" w14:textId="77777777" w:rsidTr="008A298F">
      <w:trPr>
        <w:trHeight w:val="1548"/>
      </w:trPr>
      <w:tc>
        <w:tcPr>
          <w:tcW w:w="7135" w:type="dxa"/>
        </w:tcPr>
        <w:p w14:paraId="644B06E5" w14:textId="77777777" w:rsidR="00E723DC" w:rsidRDefault="004D3DE3" w:rsidP="008A298F">
          <w:pPr>
            <w:tabs>
              <w:tab w:val="center" w:pos="3690"/>
              <w:tab w:val="right" w:pos="9360"/>
            </w:tabs>
            <w:spacing w:after="0" w:line="240" w:lineRule="auto"/>
            <w:ind w:right="58"/>
            <w:rPr>
              <w:rFonts w:ascii="Cambria" w:eastAsia="Cambria" w:hAnsi="Cambria" w:cs="Cambria"/>
              <w:sz w:val="44"/>
              <w:szCs w:val="44"/>
            </w:rPr>
          </w:pPr>
          <w:r w:rsidRPr="00B20063">
            <w:rPr>
              <w:rFonts w:ascii="Cambria" w:eastAsia="Cambria" w:hAnsi="Cambria" w:cs="Cambria"/>
              <w:sz w:val="44"/>
              <w:szCs w:val="44"/>
            </w:rPr>
            <w:t>Governance</w:t>
          </w:r>
          <w:r w:rsidR="00986F3C">
            <w:rPr>
              <w:rFonts w:ascii="Cambria" w:eastAsia="Cambria" w:hAnsi="Cambria" w:cs="Cambria"/>
              <w:sz w:val="44"/>
              <w:szCs w:val="44"/>
            </w:rPr>
            <w:t>,</w:t>
          </w:r>
          <w:r w:rsidRPr="00492FDD">
            <w:rPr>
              <w:rFonts w:ascii="Cambria" w:eastAsia="Cambria" w:hAnsi="Cambria" w:cs="Cambria"/>
              <w:sz w:val="44"/>
              <w:szCs w:val="44"/>
            </w:rPr>
            <w:t xml:space="preserve"> Risk </w:t>
          </w:r>
          <w:r w:rsidR="00986F3C">
            <w:rPr>
              <w:rFonts w:ascii="Cambria" w:eastAsia="Cambria" w:hAnsi="Cambria" w:cs="Cambria"/>
              <w:sz w:val="44"/>
              <w:szCs w:val="44"/>
            </w:rPr>
            <w:t xml:space="preserve">Management, </w:t>
          </w:r>
          <w:r w:rsidRPr="00492FDD">
            <w:rPr>
              <w:rFonts w:ascii="Cambria" w:eastAsia="Cambria" w:hAnsi="Cambria" w:cs="Cambria"/>
              <w:sz w:val="44"/>
              <w:szCs w:val="44"/>
            </w:rPr>
            <w:t xml:space="preserve">and Compliance Council </w:t>
          </w:r>
          <w:r w:rsidR="002F1776">
            <w:rPr>
              <w:rFonts w:ascii="Cambria" w:eastAsia="Cambria" w:hAnsi="Cambria" w:cs="Cambria"/>
              <w:sz w:val="44"/>
              <w:szCs w:val="44"/>
            </w:rPr>
            <w:t>Charter</w:t>
          </w:r>
        </w:p>
        <w:p w14:paraId="2D546E3D" w14:textId="77777777" w:rsidR="00E723DC" w:rsidRDefault="00E723DC" w:rsidP="00E723DC">
          <w:pPr>
            <w:tabs>
              <w:tab w:val="center" w:pos="3690"/>
              <w:tab w:val="right" w:pos="9360"/>
            </w:tabs>
            <w:spacing w:after="0" w:line="240" w:lineRule="auto"/>
            <w:ind w:right="58"/>
            <w:rPr>
              <w:rFonts w:ascii="Cambria" w:eastAsia="Cambria" w:hAnsi="Cambria" w:cs="Cambria"/>
              <w:sz w:val="44"/>
              <w:szCs w:val="44"/>
            </w:rPr>
          </w:pPr>
        </w:p>
        <w:p w14:paraId="1B15D4FB" w14:textId="08063AB8" w:rsidR="00F85CAA" w:rsidRPr="00492FDD" w:rsidRDefault="00267795" w:rsidP="00863742">
          <w:pPr>
            <w:tabs>
              <w:tab w:val="center" w:pos="3690"/>
              <w:tab w:val="right" w:pos="9360"/>
            </w:tabs>
            <w:spacing w:after="0" w:line="240" w:lineRule="auto"/>
            <w:ind w:right="58"/>
            <w:rPr>
              <w:highlight w:val="yellow"/>
            </w:rPr>
          </w:pPr>
          <w:r>
            <w:rPr>
              <w:rFonts w:ascii="Cambria" w:eastAsia="Cambria" w:hAnsi="Cambria" w:cs="Cambria"/>
              <w:sz w:val="44"/>
              <w:szCs w:val="44"/>
            </w:rPr>
            <w:t xml:space="preserve">March </w:t>
          </w:r>
          <w:r w:rsidR="00BF12AB">
            <w:rPr>
              <w:rFonts w:ascii="Cambria" w:eastAsia="Cambria" w:hAnsi="Cambria" w:cs="Cambria"/>
              <w:sz w:val="44"/>
              <w:szCs w:val="44"/>
            </w:rPr>
            <w:t>202</w:t>
          </w:r>
          <w:r>
            <w:rPr>
              <w:rFonts w:ascii="Cambria" w:eastAsia="Cambria" w:hAnsi="Cambria" w:cs="Cambria"/>
              <w:sz w:val="44"/>
              <w:szCs w:val="44"/>
            </w:rPr>
            <w:t>6</w:t>
          </w:r>
        </w:p>
      </w:tc>
      <w:tc>
        <w:tcPr>
          <w:tcW w:w="2430" w:type="dxa"/>
        </w:tcPr>
        <w:p w14:paraId="2F986B37" w14:textId="77777777" w:rsidR="00F85CAA" w:rsidRDefault="00024944" w:rsidP="008666A6">
          <w:pPr>
            <w:tabs>
              <w:tab w:val="center" w:pos="4680"/>
              <w:tab w:val="right" w:pos="9360"/>
            </w:tabs>
            <w:spacing w:after="0" w:line="240" w:lineRule="auto"/>
          </w:pPr>
          <w:r>
            <w:rPr>
              <w:noProof/>
            </w:rPr>
            <w:drawing>
              <wp:anchor distT="0" distB="0" distL="114300" distR="114300" simplePos="0" relativeHeight="251658240" behindDoc="0" locked="0" layoutInCell="1" allowOverlap="1" wp14:anchorId="6A7D981F" wp14:editId="6F41CBEE">
                <wp:simplePos x="0" y="0"/>
                <wp:positionH relativeFrom="margin">
                  <wp:align>right</wp:align>
                </wp:positionH>
                <wp:positionV relativeFrom="margin">
                  <wp:align>top</wp:align>
                </wp:positionV>
                <wp:extent cx="1098550" cy="1426210"/>
                <wp:effectExtent l="0" t="0" r="6350" b="2540"/>
                <wp:wrapSquare wrapText="bothSides"/>
                <wp:docPr id="2" name="Picture 2" descr="GRCC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CC_Logo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1426210"/>
                        </a:xfrm>
                        <a:prstGeom prst="rect">
                          <a:avLst/>
                        </a:prstGeom>
                        <a:noFill/>
                      </pic:spPr>
                    </pic:pic>
                  </a:graphicData>
                </a:graphic>
                <wp14:sizeRelH relativeFrom="page">
                  <wp14:pctWidth>0</wp14:pctWidth>
                </wp14:sizeRelH>
                <wp14:sizeRelV relativeFrom="page">
                  <wp14:pctHeight>0</wp14:pctHeight>
                </wp14:sizeRelV>
              </wp:anchor>
            </w:drawing>
          </w:r>
        </w:p>
      </w:tc>
    </w:tr>
  </w:tbl>
  <w:p w14:paraId="4AD14BA8" w14:textId="77777777" w:rsidR="00F85CAA" w:rsidRDefault="00F85CAA" w:rsidP="002143DF">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42D"/>
    <w:multiLevelType w:val="hybridMultilevel"/>
    <w:tmpl w:val="6038D548"/>
    <w:lvl w:ilvl="0" w:tplc="04090001">
      <w:start w:val="1"/>
      <w:numFmt w:val="bullet"/>
      <w:lvlText w:val=""/>
      <w:lvlJc w:val="left"/>
      <w:pPr>
        <w:ind w:left="720" w:hanging="360"/>
      </w:pPr>
      <w:rPr>
        <w:rFonts w:ascii="Symbol" w:hAnsi="Symbol" w:hint="default"/>
      </w:rPr>
    </w:lvl>
    <w:lvl w:ilvl="1" w:tplc="BFE42A74">
      <w:numFmt w:val="bullet"/>
      <w:lvlText w:val="·"/>
      <w:lvlJc w:val="left"/>
      <w:pPr>
        <w:ind w:left="1536" w:hanging="456"/>
      </w:pPr>
      <w:rPr>
        <w:rFonts w:ascii="Calibri" w:eastAsia="Calibr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74BA6"/>
    <w:multiLevelType w:val="hybridMultilevel"/>
    <w:tmpl w:val="EC1E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341A1"/>
    <w:multiLevelType w:val="hybridMultilevel"/>
    <w:tmpl w:val="FDA416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F95370"/>
    <w:multiLevelType w:val="hybridMultilevel"/>
    <w:tmpl w:val="7D581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C4D1F"/>
    <w:multiLevelType w:val="hybridMultilevel"/>
    <w:tmpl w:val="A52E5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23F1D"/>
    <w:multiLevelType w:val="multilevel"/>
    <w:tmpl w:val="E0B64D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267C1A8C"/>
    <w:multiLevelType w:val="multilevel"/>
    <w:tmpl w:val="2CDC5C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244242F"/>
    <w:multiLevelType w:val="multilevel"/>
    <w:tmpl w:val="CFA449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3D62A79"/>
    <w:multiLevelType w:val="hybridMultilevel"/>
    <w:tmpl w:val="40DE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E27A8"/>
    <w:multiLevelType w:val="hybridMultilevel"/>
    <w:tmpl w:val="332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46201"/>
    <w:multiLevelType w:val="hybridMultilevel"/>
    <w:tmpl w:val="061E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3038A"/>
    <w:multiLevelType w:val="hybridMultilevel"/>
    <w:tmpl w:val="E13A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45F13"/>
    <w:multiLevelType w:val="hybridMultilevel"/>
    <w:tmpl w:val="279A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37BC5"/>
    <w:multiLevelType w:val="hybridMultilevel"/>
    <w:tmpl w:val="EEF840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26DE5"/>
    <w:multiLevelType w:val="hybridMultilevel"/>
    <w:tmpl w:val="7D1E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07432"/>
    <w:multiLevelType w:val="multilevel"/>
    <w:tmpl w:val="D05251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6A80582"/>
    <w:multiLevelType w:val="hybridMultilevel"/>
    <w:tmpl w:val="1DF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B2B69"/>
    <w:multiLevelType w:val="multilevel"/>
    <w:tmpl w:val="4D5636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6FB3715B"/>
    <w:multiLevelType w:val="multilevel"/>
    <w:tmpl w:val="ED6E3A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722A7DAF"/>
    <w:multiLevelType w:val="hybridMultilevel"/>
    <w:tmpl w:val="0448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3503E"/>
    <w:multiLevelType w:val="hybridMultilevel"/>
    <w:tmpl w:val="1FA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B42BC"/>
    <w:multiLevelType w:val="hybridMultilevel"/>
    <w:tmpl w:val="EF84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36585"/>
    <w:multiLevelType w:val="multilevel"/>
    <w:tmpl w:val="FA9267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421534213">
    <w:abstractNumId w:val="5"/>
  </w:num>
  <w:num w:numId="2" w16cid:durableId="2141880107">
    <w:abstractNumId w:val="6"/>
  </w:num>
  <w:num w:numId="3" w16cid:durableId="1621495910">
    <w:abstractNumId w:val="22"/>
  </w:num>
  <w:num w:numId="4" w16cid:durableId="773794338">
    <w:abstractNumId w:val="7"/>
  </w:num>
  <w:num w:numId="5" w16cid:durableId="1601141430">
    <w:abstractNumId w:val="15"/>
  </w:num>
  <w:num w:numId="6" w16cid:durableId="1754693432">
    <w:abstractNumId w:val="17"/>
  </w:num>
  <w:num w:numId="7" w16cid:durableId="15544193">
    <w:abstractNumId w:val="18"/>
  </w:num>
  <w:num w:numId="8" w16cid:durableId="2113430194">
    <w:abstractNumId w:val="11"/>
  </w:num>
  <w:num w:numId="9" w16cid:durableId="2068718657">
    <w:abstractNumId w:val="12"/>
  </w:num>
  <w:num w:numId="10" w16cid:durableId="1278486746">
    <w:abstractNumId w:val="21"/>
  </w:num>
  <w:num w:numId="11" w16cid:durableId="1739011052">
    <w:abstractNumId w:val="14"/>
  </w:num>
  <w:num w:numId="12" w16cid:durableId="1787381295">
    <w:abstractNumId w:val="20"/>
  </w:num>
  <w:num w:numId="13" w16cid:durableId="1790514828">
    <w:abstractNumId w:val="8"/>
  </w:num>
  <w:num w:numId="14" w16cid:durableId="753934525">
    <w:abstractNumId w:val="1"/>
  </w:num>
  <w:num w:numId="15" w16cid:durableId="440802102">
    <w:abstractNumId w:val="0"/>
  </w:num>
  <w:num w:numId="16" w16cid:durableId="760222917">
    <w:abstractNumId w:val="3"/>
  </w:num>
  <w:num w:numId="17" w16cid:durableId="282199093">
    <w:abstractNumId w:val="16"/>
  </w:num>
  <w:num w:numId="18" w16cid:durableId="1709602543">
    <w:abstractNumId w:val="9"/>
  </w:num>
  <w:num w:numId="19" w16cid:durableId="1882473799">
    <w:abstractNumId w:val="19"/>
  </w:num>
  <w:num w:numId="20" w16cid:durableId="89548266">
    <w:abstractNumId w:val="10"/>
  </w:num>
  <w:num w:numId="21" w16cid:durableId="1251279925">
    <w:abstractNumId w:val="2"/>
  </w:num>
  <w:num w:numId="22" w16cid:durableId="1726492991">
    <w:abstractNumId w:val="13"/>
  </w:num>
  <w:num w:numId="23" w16cid:durableId="1126849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MjcxsLQ0sDQwNTZW0lEKTi0uzszPAykwrAUA91AO1CwAAAA="/>
  </w:docVars>
  <w:rsids>
    <w:rsidRoot w:val="00F85CAA"/>
    <w:rsid w:val="00003F3D"/>
    <w:rsid w:val="00007986"/>
    <w:rsid w:val="00011724"/>
    <w:rsid w:val="000157B6"/>
    <w:rsid w:val="00016CA4"/>
    <w:rsid w:val="00017F82"/>
    <w:rsid w:val="000242D6"/>
    <w:rsid w:val="00024793"/>
    <w:rsid w:val="00024944"/>
    <w:rsid w:val="00032BE0"/>
    <w:rsid w:val="00032D9C"/>
    <w:rsid w:val="00034F91"/>
    <w:rsid w:val="00035581"/>
    <w:rsid w:val="00037B8C"/>
    <w:rsid w:val="000459C1"/>
    <w:rsid w:val="00045CBD"/>
    <w:rsid w:val="0005474D"/>
    <w:rsid w:val="00056E1F"/>
    <w:rsid w:val="00062A85"/>
    <w:rsid w:val="00066725"/>
    <w:rsid w:val="00070E01"/>
    <w:rsid w:val="00070FE8"/>
    <w:rsid w:val="0007389D"/>
    <w:rsid w:val="00076589"/>
    <w:rsid w:val="000766F2"/>
    <w:rsid w:val="000833A4"/>
    <w:rsid w:val="000859B6"/>
    <w:rsid w:val="000973FF"/>
    <w:rsid w:val="000A4EAE"/>
    <w:rsid w:val="000A72B2"/>
    <w:rsid w:val="000A77C3"/>
    <w:rsid w:val="000B0610"/>
    <w:rsid w:val="000B4006"/>
    <w:rsid w:val="000B5488"/>
    <w:rsid w:val="000D1332"/>
    <w:rsid w:val="000D1676"/>
    <w:rsid w:val="000D3EB8"/>
    <w:rsid w:val="000E125A"/>
    <w:rsid w:val="000E491A"/>
    <w:rsid w:val="000E7716"/>
    <w:rsid w:val="000E7F1C"/>
    <w:rsid w:val="000F60FB"/>
    <w:rsid w:val="001007B3"/>
    <w:rsid w:val="001049CC"/>
    <w:rsid w:val="00110093"/>
    <w:rsid w:val="00114B2C"/>
    <w:rsid w:val="00115C49"/>
    <w:rsid w:val="00115C60"/>
    <w:rsid w:val="00131E3D"/>
    <w:rsid w:val="00137BF4"/>
    <w:rsid w:val="00142C0A"/>
    <w:rsid w:val="001439E5"/>
    <w:rsid w:val="00143CC1"/>
    <w:rsid w:val="00145246"/>
    <w:rsid w:val="00147218"/>
    <w:rsid w:val="001513AF"/>
    <w:rsid w:val="001534DB"/>
    <w:rsid w:val="001552D9"/>
    <w:rsid w:val="0015636A"/>
    <w:rsid w:val="00161A53"/>
    <w:rsid w:val="0016438A"/>
    <w:rsid w:val="001752D7"/>
    <w:rsid w:val="00175E3E"/>
    <w:rsid w:val="0017663D"/>
    <w:rsid w:val="00177354"/>
    <w:rsid w:val="001902AD"/>
    <w:rsid w:val="00193496"/>
    <w:rsid w:val="001939C4"/>
    <w:rsid w:val="001A2279"/>
    <w:rsid w:val="001A53A9"/>
    <w:rsid w:val="001A59FF"/>
    <w:rsid w:val="001A6DC5"/>
    <w:rsid w:val="001A7135"/>
    <w:rsid w:val="001B0CC7"/>
    <w:rsid w:val="001B64C1"/>
    <w:rsid w:val="001C3FC0"/>
    <w:rsid w:val="001D2E89"/>
    <w:rsid w:val="001D5770"/>
    <w:rsid w:val="001D6FEA"/>
    <w:rsid w:val="001D7BBB"/>
    <w:rsid w:val="001F1B82"/>
    <w:rsid w:val="002028E7"/>
    <w:rsid w:val="00203A3E"/>
    <w:rsid w:val="00204D8D"/>
    <w:rsid w:val="0020720F"/>
    <w:rsid w:val="002075D0"/>
    <w:rsid w:val="002143DF"/>
    <w:rsid w:val="00214CB4"/>
    <w:rsid w:val="0022282B"/>
    <w:rsid w:val="00232029"/>
    <w:rsid w:val="00235BD4"/>
    <w:rsid w:val="00237284"/>
    <w:rsid w:val="00240463"/>
    <w:rsid w:val="0024618A"/>
    <w:rsid w:val="002461CF"/>
    <w:rsid w:val="0024688B"/>
    <w:rsid w:val="0025080A"/>
    <w:rsid w:val="002532F1"/>
    <w:rsid w:val="002541A0"/>
    <w:rsid w:val="00257607"/>
    <w:rsid w:val="0026332D"/>
    <w:rsid w:val="002652F0"/>
    <w:rsid w:val="00265CBB"/>
    <w:rsid w:val="00267795"/>
    <w:rsid w:val="0027010A"/>
    <w:rsid w:val="00270673"/>
    <w:rsid w:val="00274802"/>
    <w:rsid w:val="00275E3F"/>
    <w:rsid w:val="00280E12"/>
    <w:rsid w:val="002839CA"/>
    <w:rsid w:val="0028425C"/>
    <w:rsid w:val="00284A15"/>
    <w:rsid w:val="002A04E3"/>
    <w:rsid w:val="002A1015"/>
    <w:rsid w:val="002A6BA0"/>
    <w:rsid w:val="002B315D"/>
    <w:rsid w:val="002C1371"/>
    <w:rsid w:val="002C38FC"/>
    <w:rsid w:val="002C7F10"/>
    <w:rsid w:val="002D6737"/>
    <w:rsid w:val="002E4951"/>
    <w:rsid w:val="002F1776"/>
    <w:rsid w:val="002F17D0"/>
    <w:rsid w:val="002F4292"/>
    <w:rsid w:val="002F491E"/>
    <w:rsid w:val="002F51F2"/>
    <w:rsid w:val="002F5F24"/>
    <w:rsid w:val="002F61AB"/>
    <w:rsid w:val="00303476"/>
    <w:rsid w:val="0030428A"/>
    <w:rsid w:val="003153AA"/>
    <w:rsid w:val="00317DBF"/>
    <w:rsid w:val="00317F0E"/>
    <w:rsid w:val="00323416"/>
    <w:rsid w:val="00327C08"/>
    <w:rsid w:val="00327C50"/>
    <w:rsid w:val="003306AC"/>
    <w:rsid w:val="00336828"/>
    <w:rsid w:val="00340F47"/>
    <w:rsid w:val="00341224"/>
    <w:rsid w:val="00341C9D"/>
    <w:rsid w:val="0034477B"/>
    <w:rsid w:val="00351D07"/>
    <w:rsid w:val="003522AE"/>
    <w:rsid w:val="00353489"/>
    <w:rsid w:val="003551BC"/>
    <w:rsid w:val="0035578C"/>
    <w:rsid w:val="003603E9"/>
    <w:rsid w:val="00362862"/>
    <w:rsid w:val="003758E7"/>
    <w:rsid w:val="00381B94"/>
    <w:rsid w:val="00382969"/>
    <w:rsid w:val="003830CC"/>
    <w:rsid w:val="00384AAF"/>
    <w:rsid w:val="00395630"/>
    <w:rsid w:val="003A0759"/>
    <w:rsid w:val="003A57D8"/>
    <w:rsid w:val="003A7894"/>
    <w:rsid w:val="003B478B"/>
    <w:rsid w:val="003B4E09"/>
    <w:rsid w:val="003B631A"/>
    <w:rsid w:val="003D17D4"/>
    <w:rsid w:val="003D2FA1"/>
    <w:rsid w:val="003D5FC0"/>
    <w:rsid w:val="003E725B"/>
    <w:rsid w:val="003E7989"/>
    <w:rsid w:val="003F39EC"/>
    <w:rsid w:val="003F64A5"/>
    <w:rsid w:val="0040037D"/>
    <w:rsid w:val="00401CB0"/>
    <w:rsid w:val="00403187"/>
    <w:rsid w:val="004064EA"/>
    <w:rsid w:val="00406A80"/>
    <w:rsid w:val="00410FF5"/>
    <w:rsid w:val="00413826"/>
    <w:rsid w:val="00414119"/>
    <w:rsid w:val="00415F7B"/>
    <w:rsid w:val="004202C0"/>
    <w:rsid w:val="004212DD"/>
    <w:rsid w:val="00421CE5"/>
    <w:rsid w:val="0042709D"/>
    <w:rsid w:val="00427A6B"/>
    <w:rsid w:val="00432495"/>
    <w:rsid w:val="0044214D"/>
    <w:rsid w:val="00450244"/>
    <w:rsid w:val="00453521"/>
    <w:rsid w:val="0046219A"/>
    <w:rsid w:val="00462452"/>
    <w:rsid w:val="00462927"/>
    <w:rsid w:val="00466073"/>
    <w:rsid w:val="00466A4A"/>
    <w:rsid w:val="004731C2"/>
    <w:rsid w:val="00474B9B"/>
    <w:rsid w:val="004767A7"/>
    <w:rsid w:val="00490D9D"/>
    <w:rsid w:val="00492FDD"/>
    <w:rsid w:val="004A4B71"/>
    <w:rsid w:val="004B0DBD"/>
    <w:rsid w:val="004B2169"/>
    <w:rsid w:val="004B3D46"/>
    <w:rsid w:val="004B44E4"/>
    <w:rsid w:val="004C312C"/>
    <w:rsid w:val="004C3EDB"/>
    <w:rsid w:val="004C6D62"/>
    <w:rsid w:val="004D2E96"/>
    <w:rsid w:val="004D3DE3"/>
    <w:rsid w:val="004D7E76"/>
    <w:rsid w:val="004E1AE7"/>
    <w:rsid w:val="004E4DCD"/>
    <w:rsid w:val="004F149E"/>
    <w:rsid w:val="004F1F08"/>
    <w:rsid w:val="004F2F13"/>
    <w:rsid w:val="004F4605"/>
    <w:rsid w:val="005047AA"/>
    <w:rsid w:val="005051C4"/>
    <w:rsid w:val="00505861"/>
    <w:rsid w:val="005122EF"/>
    <w:rsid w:val="005139B5"/>
    <w:rsid w:val="00513FBE"/>
    <w:rsid w:val="00514769"/>
    <w:rsid w:val="00516691"/>
    <w:rsid w:val="00520DE5"/>
    <w:rsid w:val="00523E2F"/>
    <w:rsid w:val="00536021"/>
    <w:rsid w:val="00541832"/>
    <w:rsid w:val="005520E0"/>
    <w:rsid w:val="005738C0"/>
    <w:rsid w:val="00585B6C"/>
    <w:rsid w:val="00587966"/>
    <w:rsid w:val="0059605F"/>
    <w:rsid w:val="00596B4B"/>
    <w:rsid w:val="005A126C"/>
    <w:rsid w:val="005A2F29"/>
    <w:rsid w:val="005A5693"/>
    <w:rsid w:val="005B0820"/>
    <w:rsid w:val="005B1E21"/>
    <w:rsid w:val="005B709E"/>
    <w:rsid w:val="005C715F"/>
    <w:rsid w:val="005D3617"/>
    <w:rsid w:val="005F6889"/>
    <w:rsid w:val="005F72FC"/>
    <w:rsid w:val="006024B0"/>
    <w:rsid w:val="006050EF"/>
    <w:rsid w:val="00607E1A"/>
    <w:rsid w:val="006156BE"/>
    <w:rsid w:val="0061671C"/>
    <w:rsid w:val="00620425"/>
    <w:rsid w:val="00625F57"/>
    <w:rsid w:val="00630927"/>
    <w:rsid w:val="00632397"/>
    <w:rsid w:val="006340F7"/>
    <w:rsid w:val="0063571E"/>
    <w:rsid w:val="00635A5F"/>
    <w:rsid w:val="006370EE"/>
    <w:rsid w:val="006535C6"/>
    <w:rsid w:val="00655F28"/>
    <w:rsid w:val="00661D31"/>
    <w:rsid w:val="0066349A"/>
    <w:rsid w:val="00671597"/>
    <w:rsid w:val="00675DCE"/>
    <w:rsid w:val="006767AD"/>
    <w:rsid w:val="00682978"/>
    <w:rsid w:val="006839C6"/>
    <w:rsid w:val="006853E2"/>
    <w:rsid w:val="00693805"/>
    <w:rsid w:val="006A08B9"/>
    <w:rsid w:val="006A29F4"/>
    <w:rsid w:val="006A4288"/>
    <w:rsid w:val="006A72D2"/>
    <w:rsid w:val="006B1ED6"/>
    <w:rsid w:val="006B394F"/>
    <w:rsid w:val="006B58B5"/>
    <w:rsid w:val="006B67AF"/>
    <w:rsid w:val="006B6BED"/>
    <w:rsid w:val="006B76F0"/>
    <w:rsid w:val="006D0B0C"/>
    <w:rsid w:val="006D308F"/>
    <w:rsid w:val="006D389C"/>
    <w:rsid w:val="006D6929"/>
    <w:rsid w:val="006D7E76"/>
    <w:rsid w:val="006E36D5"/>
    <w:rsid w:val="006E581B"/>
    <w:rsid w:val="006E5AEF"/>
    <w:rsid w:val="006F1127"/>
    <w:rsid w:val="006F11D3"/>
    <w:rsid w:val="006F11F4"/>
    <w:rsid w:val="00706D65"/>
    <w:rsid w:val="00713364"/>
    <w:rsid w:val="007250AE"/>
    <w:rsid w:val="00725721"/>
    <w:rsid w:val="00727EAA"/>
    <w:rsid w:val="007375A5"/>
    <w:rsid w:val="00751212"/>
    <w:rsid w:val="00751860"/>
    <w:rsid w:val="007607D2"/>
    <w:rsid w:val="00765D51"/>
    <w:rsid w:val="00777A91"/>
    <w:rsid w:val="0078007F"/>
    <w:rsid w:val="00783042"/>
    <w:rsid w:val="00784D87"/>
    <w:rsid w:val="007853C1"/>
    <w:rsid w:val="00785B05"/>
    <w:rsid w:val="00787006"/>
    <w:rsid w:val="00792492"/>
    <w:rsid w:val="00792780"/>
    <w:rsid w:val="00794FEC"/>
    <w:rsid w:val="0079662F"/>
    <w:rsid w:val="007A024B"/>
    <w:rsid w:val="007B0DA9"/>
    <w:rsid w:val="007B57D8"/>
    <w:rsid w:val="007B77F7"/>
    <w:rsid w:val="007B7B49"/>
    <w:rsid w:val="007C1D12"/>
    <w:rsid w:val="007C4598"/>
    <w:rsid w:val="007C7FC9"/>
    <w:rsid w:val="007D01C5"/>
    <w:rsid w:val="007D0B36"/>
    <w:rsid w:val="007D2EDB"/>
    <w:rsid w:val="007D381D"/>
    <w:rsid w:val="007D5A25"/>
    <w:rsid w:val="007D731C"/>
    <w:rsid w:val="007D776C"/>
    <w:rsid w:val="007D7C71"/>
    <w:rsid w:val="007E470A"/>
    <w:rsid w:val="007F0D59"/>
    <w:rsid w:val="007F18CC"/>
    <w:rsid w:val="007F2414"/>
    <w:rsid w:val="007F2D2D"/>
    <w:rsid w:val="0080404F"/>
    <w:rsid w:val="0080796A"/>
    <w:rsid w:val="00811F9C"/>
    <w:rsid w:val="00820BB6"/>
    <w:rsid w:val="008211CF"/>
    <w:rsid w:val="0082310B"/>
    <w:rsid w:val="00837329"/>
    <w:rsid w:val="00840947"/>
    <w:rsid w:val="00841FE5"/>
    <w:rsid w:val="00846743"/>
    <w:rsid w:val="00846F5D"/>
    <w:rsid w:val="00855D26"/>
    <w:rsid w:val="008601CC"/>
    <w:rsid w:val="008606B2"/>
    <w:rsid w:val="008633B1"/>
    <w:rsid w:val="00863742"/>
    <w:rsid w:val="008666A6"/>
    <w:rsid w:val="00875B53"/>
    <w:rsid w:val="00880C8F"/>
    <w:rsid w:val="0088218C"/>
    <w:rsid w:val="008864CB"/>
    <w:rsid w:val="008877A1"/>
    <w:rsid w:val="008922DA"/>
    <w:rsid w:val="0089409E"/>
    <w:rsid w:val="008A198E"/>
    <w:rsid w:val="008A298F"/>
    <w:rsid w:val="008A7552"/>
    <w:rsid w:val="008B5EE4"/>
    <w:rsid w:val="008C134E"/>
    <w:rsid w:val="008C70BE"/>
    <w:rsid w:val="008D5DFA"/>
    <w:rsid w:val="008D6082"/>
    <w:rsid w:val="008D7B7F"/>
    <w:rsid w:val="008E2567"/>
    <w:rsid w:val="008E2942"/>
    <w:rsid w:val="008E5585"/>
    <w:rsid w:val="00914A7E"/>
    <w:rsid w:val="0091664C"/>
    <w:rsid w:val="00916926"/>
    <w:rsid w:val="00920445"/>
    <w:rsid w:val="00926B1E"/>
    <w:rsid w:val="00931687"/>
    <w:rsid w:val="00937766"/>
    <w:rsid w:val="00941D2D"/>
    <w:rsid w:val="00944345"/>
    <w:rsid w:val="00946387"/>
    <w:rsid w:val="00946C20"/>
    <w:rsid w:val="00950DC9"/>
    <w:rsid w:val="00953B69"/>
    <w:rsid w:val="00961355"/>
    <w:rsid w:val="009673C3"/>
    <w:rsid w:val="0097176E"/>
    <w:rsid w:val="00971B1E"/>
    <w:rsid w:val="00972385"/>
    <w:rsid w:val="00973C65"/>
    <w:rsid w:val="0097406E"/>
    <w:rsid w:val="009845C9"/>
    <w:rsid w:val="00986F3C"/>
    <w:rsid w:val="00991A71"/>
    <w:rsid w:val="009B1FCF"/>
    <w:rsid w:val="009B5631"/>
    <w:rsid w:val="009C7A3B"/>
    <w:rsid w:val="009C7F78"/>
    <w:rsid w:val="009D628E"/>
    <w:rsid w:val="009D6C33"/>
    <w:rsid w:val="009E093F"/>
    <w:rsid w:val="009E23E6"/>
    <w:rsid w:val="009E48CC"/>
    <w:rsid w:val="009E4E74"/>
    <w:rsid w:val="009E5562"/>
    <w:rsid w:val="009E6B54"/>
    <w:rsid w:val="009F0A29"/>
    <w:rsid w:val="009F0FC6"/>
    <w:rsid w:val="009F645F"/>
    <w:rsid w:val="00A0042F"/>
    <w:rsid w:val="00A02F4D"/>
    <w:rsid w:val="00A07E23"/>
    <w:rsid w:val="00A12056"/>
    <w:rsid w:val="00A133BB"/>
    <w:rsid w:val="00A24423"/>
    <w:rsid w:val="00A26F4B"/>
    <w:rsid w:val="00A30B21"/>
    <w:rsid w:val="00A36DB7"/>
    <w:rsid w:val="00A37FFB"/>
    <w:rsid w:val="00A42194"/>
    <w:rsid w:val="00A45355"/>
    <w:rsid w:val="00A46164"/>
    <w:rsid w:val="00A525FA"/>
    <w:rsid w:val="00A617B3"/>
    <w:rsid w:val="00A66750"/>
    <w:rsid w:val="00A75BB8"/>
    <w:rsid w:val="00A804D6"/>
    <w:rsid w:val="00A81D65"/>
    <w:rsid w:val="00A90D9A"/>
    <w:rsid w:val="00A91B62"/>
    <w:rsid w:val="00AA2744"/>
    <w:rsid w:val="00AA51B7"/>
    <w:rsid w:val="00AA658A"/>
    <w:rsid w:val="00AA6D05"/>
    <w:rsid w:val="00AB0B98"/>
    <w:rsid w:val="00AC3CFF"/>
    <w:rsid w:val="00AD1A22"/>
    <w:rsid w:val="00AD1EF5"/>
    <w:rsid w:val="00AD5048"/>
    <w:rsid w:val="00AE3098"/>
    <w:rsid w:val="00AE40E3"/>
    <w:rsid w:val="00AE726D"/>
    <w:rsid w:val="00AE7D1F"/>
    <w:rsid w:val="00AF0B52"/>
    <w:rsid w:val="00AF2D21"/>
    <w:rsid w:val="00AF562E"/>
    <w:rsid w:val="00AF6735"/>
    <w:rsid w:val="00B01C2E"/>
    <w:rsid w:val="00B05297"/>
    <w:rsid w:val="00B077A8"/>
    <w:rsid w:val="00B14677"/>
    <w:rsid w:val="00B20063"/>
    <w:rsid w:val="00B24A73"/>
    <w:rsid w:val="00B33724"/>
    <w:rsid w:val="00B36415"/>
    <w:rsid w:val="00B37964"/>
    <w:rsid w:val="00B4093F"/>
    <w:rsid w:val="00B52C22"/>
    <w:rsid w:val="00B539BF"/>
    <w:rsid w:val="00B53EFD"/>
    <w:rsid w:val="00B5531E"/>
    <w:rsid w:val="00B56D0F"/>
    <w:rsid w:val="00B6004B"/>
    <w:rsid w:val="00B61041"/>
    <w:rsid w:val="00B6478C"/>
    <w:rsid w:val="00B71D63"/>
    <w:rsid w:val="00B71FA4"/>
    <w:rsid w:val="00B729D6"/>
    <w:rsid w:val="00B7658D"/>
    <w:rsid w:val="00B8089B"/>
    <w:rsid w:val="00B83749"/>
    <w:rsid w:val="00B93269"/>
    <w:rsid w:val="00B9439F"/>
    <w:rsid w:val="00B95CF2"/>
    <w:rsid w:val="00B97385"/>
    <w:rsid w:val="00BA1600"/>
    <w:rsid w:val="00BA27BE"/>
    <w:rsid w:val="00BB480B"/>
    <w:rsid w:val="00BB4C18"/>
    <w:rsid w:val="00BB5C34"/>
    <w:rsid w:val="00BC0167"/>
    <w:rsid w:val="00BC1838"/>
    <w:rsid w:val="00BC1AC2"/>
    <w:rsid w:val="00BC1F89"/>
    <w:rsid w:val="00BC24A5"/>
    <w:rsid w:val="00BC24F3"/>
    <w:rsid w:val="00BD3250"/>
    <w:rsid w:val="00BD403F"/>
    <w:rsid w:val="00BD4F9F"/>
    <w:rsid w:val="00BD677B"/>
    <w:rsid w:val="00BE20F2"/>
    <w:rsid w:val="00BE26FD"/>
    <w:rsid w:val="00BE7355"/>
    <w:rsid w:val="00BF12AB"/>
    <w:rsid w:val="00BF2155"/>
    <w:rsid w:val="00BF241B"/>
    <w:rsid w:val="00BF3795"/>
    <w:rsid w:val="00BF400E"/>
    <w:rsid w:val="00C01944"/>
    <w:rsid w:val="00C02345"/>
    <w:rsid w:val="00C03B01"/>
    <w:rsid w:val="00C049E2"/>
    <w:rsid w:val="00C1024D"/>
    <w:rsid w:val="00C13ACF"/>
    <w:rsid w:val="00C15AE6"/>
    <w:rsid w:val="00C17874"/>
    <w:rsid w:val="00C202D4"/>
    <w:rsid w:val="00C2496D"/>
    <w:rsid w:val="00C2637A"/>
    <w:rsid w:val="00C3140F"/>
    <w:rsid w:val="00C44385"/>
    <w:rsid w:val="00C514D6"/>
    <w:rsid w:val="00C5159E"/>
    <w:rsid w:val="00C5331B"/>
    <w:rsid w:val="00C54232"/>
    <w:rsid w:val="00C55FE1"/>
    <w:rsid w:val="00C62932"/>
    <w:rsid w:val="00C63D14"/>
    <w:rsid w:val="00C647DF"/>
    <w:rsid w:val="00C73865"/>
    <w:rsid w:val="00C75FB0"/>
    <w:rsid w:val="00C774D0"/>
    <w:rsid w:val="00C77882"/>
    <w:rsid w:val="00C802EC"/>
    <w:rsid w:val="00C81625"/>
    <w:rsid w:val="00C85303"/>
    <w:rsid w:val="00C8787E"/>
    <w:rsid w:val="00C93127"/>
    <w:rsid w:val="00C94CA9"/>
    <w:rsid w:val="00C963E1"/>
    <w:rsid w:val="00C970FC"/>
    <w:rsid w:val="00CA2F45"/>
    <w:rsid w:val="00CA3044"/>
    <w:rsid w:val="00CA4C68"/>
    <w:rsid w:val="00CB23CB"/>
    <w:rsid w:val="00CB4738"/>
    <w:rsid w:val="00CB726C"/>
    <w:rsid w:val="00CC78A7"/>
    <w:rsid w:val="00CD009A"/>
    <w:rsid w:val="00CD0B16"/>
    <w:rsid w:val="00CD1460"/>
    <w:rsid w:val="00CD4288"/>
    <w:rsid w:val="00CD4DD5"/>
    <w:rsid w:val="00CD6400"/>
    <w:rsid w:val="00CE0828"/>
    <w:rsid w:val="00CE360C"/>
    <w:rsid w:val="00CF0B16"/>
    <w:rsid w:val="00CF11D8"/>
    <w:rsid w:val="00CF5108"/>
    <w:rsid w:val="00CF6633"/>
    <w:rsid w:val="00CF7728"/>
    <w:rsid w:val="00D105F2"/>
    <w:rsid w:val="00D165C6"/>
    <w:rsid w:val="00D27079"/>
    <w:rsid w:val="00D3221C"/>
    <w:rsid w:val="00D3243B"/>
    <w:rsid w:val="00D34C47"/>
    <w:rsid w:val="00D4097C"/>
    <w:rsid w:val="00D41ED1"/>
    <w:rsid w:val="00D42751"/>
    <w:rsid w:val="00D465DD"/>
    <w:rsid w:val="00D47EA4"/>
    <w:rsid w:val="00D52619"/>
    <w:rsid w:val="00D53E76"/>
    <w:rsid w:val="00D53F75"/>
    <w:rsid w:val="00D54D54"/>
    <w:rsid w:val="00D61511"/>
    <w:rsid w:val="00D62BF9"/>
    <w:rsid w:val="00D65A47"/>
    <w:rsid w:val="00D67406"/>
    <w:rsid w:val="00D6779B"/>
    <w:rsid w:val="00D70F34"/>
    <w:rsid w:val="00D74339"/>
    <w:rsid w:val="00D75500"/>
    <w:rsid w:val="00D804FE"/>
    <w:rsid w:val="00D8206B"/>
    <w:rsid w:val="00D858FE"/>
    <w:rsid w:val="00D8665A"/>
    <w:rsid w:val="00D86E46"/>
    <w:rsid w:val="00D87636"/>
    <w:rsid w:val="00D879F9"/>
    <w:rsid w:val="00D87DFA"/>
    <w:rsid w:val="00D970B3"/>
    <w:rsid w:val="00D97835"/>
    <w:rsid w:val="00DB0EFC"/>
    <w:rsid w:val="00DB1D5B"/>
    <w:rsid w:val="00DB3740"/>
    <w:rsid w:val="00DB6B50"/>
    <w:rsid w:val="00DD236A"/>
    <w:rsid w:val="00DD3EC2"/>
    <w:rsid w:val="00DD4838"/>
    <w:rsid w:val="00DD4BE1"/>
    <w:rsid w:val="00DF0F97"/>
    <w:rsid w:val="00DF4B8B"/>
    <w:rsid w:val="00DF62CE"/>
    <w:rsid w:val="00DF666F"/>
    <w:rsid w:val="00DF6B7A"/>
    <w:rsid w:val="00DF7328"/>
    <w:rsid w:val="00E009FE"/>
    <w:rsid w:val="00E02101"/>
    <w:rsid w:val="00E02521"/>
    <w:rsid w:val="00E034A5"/>
    <w:rsid w:val="00E14CD8"/>
    <w:rsid w:val="00E15DE9"/>
    <w:rsid w:val="00E271AC"/>
    <w:rsid w:val="00E30E54"/>
    <w:rsid w:val="00E40D6D"/>
    <w:rsid w:val="00E52E26"/>
    <w:rsid w:val="00E52EC8"/>
    <w:rsid w:val="00E65498"/>
    <w:rsid w:val="00E659D6"/>
    <w:rsid w:val="00E6605F"/>
    <w:rsid w:val="00E723DC"/>
    <w:rsid w:val="00E757F0"/>
    <w:rsid w:val="00E770BC"/>
    <w:rsid w:val="00E77DDE"/>
    <w:rsid w:val="00E80DB9"/>
    <w:rsid w:val="00E83EC7"/>
    <w:rsid w:val="00E85104"/>
    <w:rsid w:val="00E8782C"/>
    <w:rsid w:val="00E913AD"/>
    <w:rsid w:val="00E928CC"/>
    <w:rsid w:val="00EA1AE3"/>
    <w:rsid w:val="00EA6775"/>
    <w:rsid w:val="00EB06A4"/>
    <w:rsid w:val="00EB1C43"/>
    <w:rsid w:val="00EB51E5"/>
    <w:rsid w:val="00ED09F3"/>
    <w:rsid w:val="00ED4ACE"/>
    <w:rsid w:val="00ED7ECF"/>
    <w:rsid w:val="00EE3A07"/>
    <w:rsid w:val="00EE4700"/>
    <w:rsid w:val="00EE6319"/>
    <w:rsid w:val="00EF44B6"/>
    <w:rsid w:val="00EF511D"/>
    <w:rsid w:val="00EF59ED"/>
    <w:rsid w:val="00F019EF"/>
    <w:rsid w:val="00F04EB5"/>
    <w:rsid w:val="00F05C74"/>
    <w:rsid w:val="00F10C87"/>
    <w:rsid w:val="00F13227"/>
    <w:rsid w:val="00F14204"/>
    <w:rsid w:val="00F17036"/>
    <w:rsid w:val="00F17DA1"/>
    <w:rsid w:val="00F20EA5"/>
    <w:rsid w:val="00F23995"/>
    <w:rsid w:val="00F24DD6"/>
    <w:rsid w:val="00F27327"/>
    <w:rsid w:val="00F3645B"/>
    <w:rsid w:val="00F36D0E"/>
    <w:rsid w:val="00F37792"/>
    <w:rsid w:val="00F427C6"/>
    <w:rsid w:val="00F43A5E"/>
    <w:rsid w:val="00F44986"/>
    <w:rsid w:val="00F45299"/>
    <w:rsid w:val="00F4791A"/>
    <w:rsid w:val="00F55C9A"/>
    <w:rsid w:val="00F55D51"/>
    <w:rsid w:val="00F56BDD"/>
    <w:rsid w:val="00F5710C"/>
    <w:rsid w:val="00F57687"/>
    <w:rsid w:val="00F6327C"/>
    <w:rsid w:val="00F675B9"/>
    <w:rsid w:val="00F741C8"/>
    <w:rsid w:val="00F76923"/>
    <w:rsid w:val="00F8056E"/>
    <w:rsid w:val="00F8222D"/>
    <w:rsid w:val="00F83B71"/>
    <w:rsid w:val="00F85CAA"/>
    <w:rsid w:val="00F930A3"/>
    <w:rsid w:val="00F94FF9"/>
    <w:rsid w:val="00F96A89"/>
    <w:rsid w:val="00F97C93"/>
    <w:rsid w:val="00FA1A6A"/>
    <w:rsid w:val="00FA655A"/>
    <w:rsid w:val="00FB1175"/>
    <w:rsid w:val="00FB1B6B"/>
    <w:rsid w:val="00FB7953"/>
    <w:rsid w:val="00FC3092"/>
    <w:rsid w:val="00FC42E5"/>
    <w:rsid w:val="00FC51AB"/>
    <w:rsid w:val="00FD0A63"/>
    <w:rsid w:val="00FD0B67"/>
    <w:rsid w:val="00FD1E8E"/>
    <w:rsid w:val="00FD58CC"/>
    <w:rsid w:val="00FF0830"/>
    <w:rsid w:val="011CAC34"/>
    <w:rsid w:val="0380877B"/>
    <w:rsid w:val="05435D5E"/>
    <w:rsid w:val="06041F37"/>
    <w:rsid w:val="06823D63"/>
    <w:rsid w:val="06E8FFB6"/>
    <w:rsid w:val="075F08E9"/>
    <w:rsid w:val="081C4D3D"/>
    <w:rsid w:val="0911D0B7"/>
    <w:rsid w:val="095ED335"/>
    <w:rsid w:val="0962EBBD"/>
    <w:rsid w:val="09E71DDF"/>
    <w:rsid w:val="0D578767"/>
    <w:rsid w:val="115A1DD5"/>
    <w:rsid w:val="12EC8D1E"/>
    <w:rsid w:val="15016295"/>
    <w:rsid w:val="1837DD7D"/>
    <w:rsid w:val="18D1AEEE"/>
    <w:rsid w:val="19BA6B55"/>
    <w:rsid w:val="1E3D6D1C"/>
    <w:rsid w:val="1E5E129D"/>
    <w:rsid w:val="21275298"/>
    <w:rsid w:val="23943390"/>
    <w:rsid w:val="265C5426"/>
    <w:rsid w:val="284D3E53"/>
    <w:rsid w:val="28715653"/>
    <w:rsid w:val="2BECBF14"/>
    <w:rsid w:val="2C69FC5F"/>
    <w:rsid w:val="30C03037"/>
    <w:rsid w:val="36F3F231"/>
    <w:rsid w:val="37AB299E"/>
    <w:rsid w:val="3845D3B8"/>
    <w:rsid w:val="38D5AA15"/>
    <w:rsid w:val="3A580ADA"/>
    <w:rsid w:val="3A663D9C"/>
    <w:rsid w:val="3BD29492"/>
    <w:rsid w:val="3C4AB5AB"/>
    <w:rsid w:val="3E640C57"/>
    <w:rsid w:val="401E6C82"/>
    <w:rsid w:val="40CC4DD9"/>
    <w:rsid w:val="4369CE5C"/>
    <w:rsid w:val="43EEA385"/>
    <w:rsid w:val="47679963"/>
    <w:rsid w:val="49C5CC22"/>
    <w:rsid w:val="49F6A268"/>
    <w:rsid w:val="4A33BF9E"/>
    <w:rsid w:val="4D47107D"/>
    <w:rsid w:val="4DFC8F84"/>
    <w:rsid w:val="4E84B397"/>
    <w:rsid w:val="5280D8FB"/>
    <w:rsid w:val="53845C51"/>
    <w:rsid w:val="54EB49FB"/>
    <w:rsid w:val="580265F7"/>
    <w:rsid w:val="5B7F58DA"/>
    <w:rsid w:val="5C65EEB4"/>
    <w:rsid w:val="5E1856C1"/>
    <w:rsid w:val="5E5C1EC0"/>
    <w:rsid w:val="5F2CD386"/>
    <w:rsid w:val="60B24308"/>
    <w:rsid w:val="61524196"/>
    <w:rsid w:val="63572C35"/>
    <w:rsid w:val="63D46351"/>
    <w:rsid w:val="640C55D7"/>
    <w:rsid w:val="646E7225"/>
    <w:rsid w:val="65482F1E"/>
    <w:rsid w:val="669F6C77"/>
    <w:rsid w:val="6845087E"/>
    <w:rsid w:val="6869C359"/>
    <w:rsid w:val="69488BD4"/>
    <w:rsid w:val="69CCDE80"/>
    <w:rsid w:val="69D7315F"/>
    <w:rsid w:val="6A92945A"/>
    <w:rsid w:val="6D1879A1"/>
    <w:rsid w:val="6D4756AE"/>
    <w:rsid w:val="6EDBD19B"/>
    <w:rsid w:val="6EE3270F"/>
    <w:rsid w:val="71EBEAC4"/>
    <w:rsid w:val="722B4FF0"/>
    <w:rsid w:val="72F3FD60"/>
    <w:rsid w:val="7362C60A"/>
    <w:rsid w:val="74404AC5"/>
    <w:rsid w:val="75B09277"/>
    <w:rsid w:val="75D54701"/>
    <w:rsid w:val="76168CF0"/>
    <w:rsid w:val="768541F5"/>
    <w:rsid w:val="78EEBDC4"/>
    <w:rsid w:val="7A8BF025"/>
    <w:rsid w:val="7C9E3DE6"/>
    <w:rsid w:val="7E911E04"/>
    <w:rsid w:val="7EE3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2181"/>
  <w15:docId w15:val="{5EA09DA5-AFB8-43D0-BD04-16FFFDD8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1ED6"/>
  </w:style>
  <w:style w:type="paragraph" w:styleId="Heading1">
    <w:name w:val="heading 1"/>
    <w:basedOn w:val="Normal"/>
    <w:next w:val="Normal"/>
    <w:qFormat/>
    <w:rsid w:val="006B1ED6"/>
    <w:pPr>
      <w:tabs>
        <w:tab w:val="left" w:pos="6105"/>
      </w:tabs>
      <w:spacing w:before="100" w:beforeAutospacing="1" w:after="100" w:afterAutospacing="1" w:line="240" w:lineRule="auto"/>
      <w:outlineLvl w:val="0"/>
    </w:pPr>
    <w:rPr>
      <w:rFonts w:asciiTheme="minorHAnsi" w:hAnsiTheme="minorHAnsi" w:cstheme="minorHAnsi"/>
      <w:b/>
      <w:color w:val="0070C0"/>
      <w:sz w:val="28"/>
      <w:szCs w:val="28"/>
    </w:rPr>
  </w:style>
  <w:style w:type="paragraph" w:styleId="Heading2">
    <w:name w:val="heading 2"/>
    <w:basedOn w:val="Normal"/>
    <w:next w:val="Normal"/>
    <w:qFormat/>
    <w:rsid w:val="00161A53"/>
    <w:pPr>
      <w:spacing w:before="100" w:beforeAutospacing="1" w:after="100" w:afterAutospacing="1" w:line="240" w:lineRule="auto"/>
      <w:outlineLvl w:val="1"/>
    </w:pPr>
    <w:rPr>
      <w:rFonts w:asciiTheme="minorHAnsi" w:hAnsiTheme="minorHAnsi" w:cstheme="minorHAnsi"/>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C4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98"/>
  </w:style>
  <w:style w:type="paragraph" w:styleId="Footer">
    <w:name w:val="footer"/>
    <w:basedOn w:val="Normal"/>
    <w:link w:val="FooterChar"/>
    <w:uiPriority w:val="99"/>
    <w:unhideWhenUsed/>
    <w:rsid w:val="007C4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98"/>
  </w:style>
  <w:style w:type="paragraph" w:styleId="BalloonText">
    <w:name w:val="Balloon Text"/>
    <w:basedOn w:val="Normal"/>
    <w:link w:val="BalloonTextChar"/>
    <w:uiPriority w:val="99"/>
    <w:semiHidden/>
    <w:unhideWhenUsed/>
    <w:rsid w:val="0086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A6"/>
    <w:rPr>
      <w:rFonts w:ascii="Tahoma" w:hAnsi="Tahoma" w:cs="Tahoma"/>
      <w:sz w:val="16"/>
      <w:szCs w:val="16"/>
    </w:rPr>
  </w:style>
  <w:style w:type="paragraph" w:styleId="ListParagraph">
    <w:name w:val="List Paragraph"/>
    <w:basedOn w:val="Normal"/>
    <w:uiPriority w:val="34"/>
    <w:qFormat/>
    <w:rsid w:val="00265CBB"/>
    <w:pPr>
      <w:ind w:left="720"/>
      <w:contextualSpacing/>
    </w:pPr>
  </w:style>
  <w:style w:type="character" w:styleId="CommentReference">
    <w:name w:val="annotation reference"/>
    <w:basedOn w:val="DefaultParagraphFont"/>
    <w:uiPriority w:val="99"/>
    <w:semiHidden/>
    <w:unhideWhenUsed/>
    <w:rsid w:val="00944345"/>
    <w:rPr>
      <w:sz w:val="16"/>
      <w:szCs w:val="16"/>
    </w:rPr>
  </w:style>
  <w:style w:type="paragraph" w:styleId="CommentText">
    <w:name w:val="annotation text"/>
    <w:basedOn w:val="Normal"/>
    <w:link w:val="CommentTextChar"/>
    <w:uiPriority w:val="99"/>
    <w:unhideWhenUsed/>
    <w:rsid w:val="00944345"/>
    <w:pPr>
      <w:spacing w:line="240" w:lineRule="auto"/>
    </w:pPr>
    <w:rPr>
      <w:sz w:val="20"/>
      <w:szCs w:val="20"/>
    </w:rPr>
  </w:style>
  <w:style w:type="character" w:customStyle="1" w:styleId="CommentTextChar">
    <w:name w:val="Comment Text Char"/>
    <w:basedOn w:val="DefaultParagraphFont"/>
    <w:link w:val="CommentText"/>
    <w:uiPriority w:val="99"/>
    <w:rsid w:val="00944345"/>
    <w:rPr>
      <w:sz w:val="20"/>
      <w:szCs w:val="20"/>
    </w:rPr>
  </w:style>
  <w:style w:type="paragraph" w:styleId="CommentSubject">
    <w:name w:val="annotation subject"/>
    <w:basedOn w:val="CommentText"/>
    <w:next w:val="CommentText"/>
    <w:link w:val="CommentSubjectChar"/>
    <w:uiPriority w:val="99"/>
    <w:semiHidden/>
    <w:unhideWhenUsed/>
    <w:rsid w:val="00944345"/>
    <w:rPr>
      <w:b/>
      <w:bCs/>
    </w:rPr>
  </w:style>
  <w:style w:type="character" w:customStyle="1" w:styleId="CommentSubjectChar">
    <w:name w:val="Comment Subject Char"/>
    <w:basedOn w:val="CommentTextChar"/>
    <w:link w:val="CommentSubject"/>
    <w:uiPriority w:val="99"/>
    <w:semiHidden/>
    <w:rsid w:val="00944345"/>
    <w:rPr>
      <w:b/>
      <w:bCs/>
      <w:sz w:val="20"/>
      <w:szCs w:val="20"/>
    </w:rPr>
  </w:style>
  <w:style w:type="character" w:styleId="Hyperlink">
    <w:name w:val="Hyperlink"/>
    <w:basedOn w:val="DefaultParagraphFont"/>
    <w:uiPriority w:val="99"/>
    <w:unhideWhenUsed/>
    <w:rsid w:val="00D53F75"/>
    <w:rPr>
      <w:color w:val="0563C1" w:themeColor="hyperlink"/>
      <w:u w:val="single"/>
    </w:rPr>
  </w:style>
  <w:style w:type="paragraph" w:styleId="EndnoteText">
    <w:name w:val="endnote text"/>
    <w:basedOn w:val="Normal"/>
    <w:link w:val="EndnoteTextChar"/>
    <w:uiPriority w:val="99"/>
    <w:semiHidden/>
    <w:unhideWhenUsed/>
    <w:rsid w:val="002F61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61AB"/>
    <w:rPr>
      <w:sz w:val="20"/>
      <w:szCs w:val="20"/>
    </w:rPr>
  </w:style>
  <w:style w:type="character" w:styleId="EndnoteReference">
    <w:name w:val="endnote reference"/>
    <w:basedOn w:val="DefaultParagraphFont"/>
    <w:uiPriority w:val="99"/>
    <w:semiHidden/>
    <w:unhideWhenUsed/>
    <w:rsid w:val="002F61AB"/>
    <w:rPr>
      <w:vertAlign w:val="superscript"/>
    </w:rPr>
  </w:style>
  <w:style w:type="paragraph" w:styleId="FootnoteText">
    <w:name w:val="footnote text"/>
    <w:basedOn w:val="Normal"/>
    <w:link w:val="FootnoteTextChar"/>
    <w:uiPriority w:val="99"/>
    <w:semiHidden/>
    <w:unhideWhenUsed/>
    <w:rsid w:val="002F6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1AB"/>
    <w:rPr>
      <w:sz w:val="20"/>
      <w:szCs w:val="20"/>
    </w:rPr>
  </w:style>
  <w:style w:type="character" w:styleId="FootnoteReference">
    <w:name w:val="footnote reference"/>
    <w:basedOn w:val="DefaultParagraphFont"/>
    <w:uiPriority w:val="99"/>
    <w:semiHidden/>
    <w:unhideWhenUsed/>
    <w:rsid w:val="002F61AB"/>
    <w:rPr>
      <w:vertAlign w:val="superscript"/>
    </w:rPr>
  </w:style>
  <w:style w:type="character" w:customStyle="1" w:styleId="tgc">
    <w:name w:val="_tgc"/>
    <w:basedOn w:val="DefaultParagraphFont"/>
    <w:rsid w:val="003D17D4"/>
  </w:style>
  <w:style w:type="paragraph" w:styleId="Revision">
    <w:name w:val="Revision"/>
    <w:hidden/>
    <w:uiPriority w:val="99"/>
    <w:semiHidden/>
    <w:rsid w:val="00280E12"/>
    <w:pPr>
      <w:spacing w:after="0" w:line="240" w:lineRule="auto"/>
    </w:pPr>
  </w:style>
  <w:style w:type="character" w:styleId="FollowedHyperlink">
    <w:name w:val="FollowedHyperlink"/>
    <w:basedOn w:val="DefaultParagraphFont"/>
    <w:uiPriority w:val="99"/>
    <w:semiHidden/>
    <w:unhideWhenUsed/>
    <w:rsid w:val="00F23995"/>
    <w:rPr>
      <w:color w:val="954F72" w:themeColor="followedHyperlink"/>
      <w:u w:val="single"/>
    </w:rPr>
  </w:style>
  <w:style w:type="character" w:styleId="UnresolvedMention">
    <w:name w:val="Unresolved Mention"/>
    <w:basedOn w:val="DefaultParagraphFont"/>
    <w:uiPriority w:val="99"/>
    <w:semiHidden/>
    <w:unhideWhenUsed/>
    <w:rsid w:val="00421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9152">
      <w:bodyDiv w:val="1"/>
      <w:marLeft w:val="0"/>
      <w:marRight w:val="0"/>
      <w:marTop w:val="0"/>
      <w:marBottom w:val="0"/>
      <w:divBdr>
        <w:top w:val="none" w:sz="0" w:space="0" w:color="auto"/>
        <w:left w:val="none" w:sz="0" w:space="0" w:color="auto"/>
        <w:bottom w:val="none" w:sz="0" w:space="0" w:color="auto"/>
        <w:right w:val="none" w:sz="0" w:space="0" w:color="auto"/>
      </w:divBdr>
    </w:div>
    <w:div w:id="248345621">
      <w:bodyDiv w:val="1"/>
      <w:marLeft w:val="0"/>
      <w:marRight w:val="0"/>
      <w:marTop w:val="0"/>
      <w:marBottom w:val="0"/>
      <w:divBdr>
        <w:top w:val="none" w:sz="0" w:space="0" w:color="auto"/>
        <w:left w:val="none" w:sz="0" w:space="0" w:color="auto"/>
        <w:bottom w:val="none" w:sz="0" w:space="0" w:color="auto"/>
        <w:right w:val="none" w:sz="0" w:space="0" w:color="auto"/>
      </w:divBdr>
    </w:div>
    <w:div w:id="583997499">
      <w:bodyDiv w:val="1"/>
      <w:marLeft w:val="0"/>
      <w:marRight w:val="0"/>
      <w:marTop w:val="0"/>
      <w:marBottom w:val="0"/>
      <w:divBdr>
        <w:top w:val="none" w:sz="0" w:space="0" w:color="auto"/>
        <w:left w:val="none" w:sz="0" w:space="0" w:color="auto"/>
        <w:bottom w:val="none" w:sz="0" w:space="0" w:color="auto"/>
        <w:right w:val="none" w:sz="0" w:space="0" w:color="auto"/>
      </w:divBdr>
      <w:divsChild>
        <w:div w:id="1995525897">
          <w:marLeft w:val="0"/>
          <w:marRight w:val="0"/>
          <w:marTop w:val="0"/>
          <w:marBottom w:val="0"/>
          <w:divBdr>
            <w:top w:val="none" w:sz="0" w:space="0" w:color="auto"/>
            <w:left w:val="none" w:sz="0" w:space="0" w:color="auto"/>
            <w:bottom w:val="none" w:sz="0" w:space="0" w:color="auto"/>
            <w:right w:val="none" w:sz="0" w:space="0" w:color="auto"/>
          </w:divBdr>
          <w:divsChild>
            <w:div w:id="757334209">
              <w:marLeft w:val="0"/>
              <w:marRight w:val="0"/>
              <w:marTop w:val="0"/>
              <w:marBottom w:val="0"/>
              <w:divBdr>
                <w:top w:val="none" w:sz="0" w:space="0" w:color="auto"/>
                <w:left w:val="none" w:sz="0" w:space="0" w:color="auto"/>
                <w:bottom w:val="none" w:sz="0" w:space="0" w:color="auto"/>
                <w:right w:val="none" w:sz="0" w:space="0" w:color="auto"/>
              </w:divBdr>
              <w:divsChild>
                <w:div w:id="2135320371">
                  <w:marLeft w:val="0"/>
                  <w:marRight w:val="0"/>
                  <w:marTop w:val="0"/>
                  <w:marBottom w:val="0"/>
                  <w:divBdr>
                    <w:top w:val="none" w:sz="0" w:space="0" w:color="auto"/>
                    <w:left w:val="none" w:sz="0" w:space="0" w:color="auto"/>
                    <w:bottom w:val="none" w:sz="0" w:space="0" w:color="auto"/>
                    <w:right w:val="none" w:sz="0" w:space="0" w:color="auto"/>
                  </w:divBdr>
                  <w:divsChild>
                    <w:div w:id="2107531868">
                      <w:marLeft w:val="0"/>
                      <w:marRight w:val="0"/>
                      <w:marTop w:val="0"/>
                      <w:marBottom w:val="0"/>
                      <w:divBdr>
                        <w:top w:val="none" w:sz="0" w:space="0" w:color="auto"/>
                        <w:left w:val="none" w:sz="0" w:space="0" w:color="auto"/>
                        <w:bottom w:val="none" w:sz="0" w:space="0" w:color="auto"/>
                        <w:right w:val="none" w:sz="0" w:space="0" w:color="auto"/>
                      </w:divBdr>
                      <w:divsChild>
                        <w:div w:id="329529942">
                          <w:marLeft w:val="-225"/>
                          <w:marRight w:val="-225"/>
                          <w:marTop w:val="0"/>
                          <w:marBottom w:val="0"/>
                          <w:divBdr>
                            <w:top w:val="none" w:sz="0" w:space="0" w:color="auto"/>
                            <w:left w:val="none" w:sz="0" w:space="0" w:color="auto"/>
                            <w:bottom w:val="none" w:sz="0" w:space="0" w:color="auto"/>
                            <w:right w:val="none" w:sz="0" w:space="0" w:color="auto"/>
                          </w:divBdr>
                          <w:divsChild>
                            <w:div w:id="17447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90223">
      <w:bodyDiv w:val="1"/>
      <w:marLeft w:val="0"/>
      <w:marRight w:val="0"/>
      <w:marTop w:val="0"/>
      <w:marBottom w:val="0"/>
      <w:divBdr>
        <w:top w:val="none" w:sz="0" w:space="0" w:color="auto"/>
        <w:left w:val="none" w:sz="0" w:space="0" w:color="auto"/>
        <w:bottom w:val="none" w:sz="0" w:space="0" w:color="auto"/>
        <w:right w:val="none" w:sz="0" w:space="0" w:color="auto"/>
      </w:divBdr>
    </w:div>
    <w:div w:id="1367680647">
      <w:bodyDiv w:val="1"/>
      <w:marLeft w:val="0"/>
      <w:marRight w:val="0"/>
      <w:marTop w:val="0"/>
      <w:marBottom w:val="0"/>
      <w:divBdr>
        <w:top w:val="none" w:sz="0" w:space="0" w:color="auto"/>
        <w:left w:val="none" w:sz="0" w:space="0" w:color="auto"/>
        <w:bottom w:val="none" w:sz="0" w:space="0" w:color="auto"/>
        <w:right w:val="none" w:sz="0" w:space="0" w:color="auto"/>
      </w:divBdr>
    </w:div>
    <w:div w:id="143539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ceg.org/" TargetMode="External"/><Relationship Id="rId1" Type="http://schemas.openxmlformats.org/officeDocument/2006/relationships/hyperlink" Target="https://leginfo.legislature.ca.gov/faces/codes_displayText.xhtml?lawCode=GOV&amp;division=3.&amp;title=2.&amp;part=3.&amp;chapter=5.&amp;artic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49A21E809CE4786916845A71CDF38" ma:contentTypeVersion="12" ma:contentTypeDescription="Create a new document." ma:contentTypeScope="" ma:versionID="3b8227c3c7a9ca483d067ca8ca9a67ed">
  <xsd:schema xmlns:xsd="http://www.w3.org/2001/XMLSchema" xmlns:xs="http://www.w3.org/2001/XMLSchema" xmlns:p="http://schemas.microsoft.com/office/2006/metadata/properties" xmlns:ns2="8c4029e5-81d4-415f-8538-f68940798f3c" xmlns:ns3="36cf085a-2f96-480c-b12c-8d01b43e2084" targetNamespace="http://schemas.microsoft.com/office/2006/metadata/properties" ma:root="true" ma:fieldsID="9d04bb5131e80b06a7d03dbb2f02a125" ns2:_="" ns3:_="">
    <xsd:import namespace="8c4029e5-81d4-415f-8538-f68940798f3c"/>
    <xsd:import namespace="36cf085a-2f96-480c-b12c-8d01b43e20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029e5-81d4-415f-8538-f68940798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cf085a-2f96-480c-b12c-8d01b43e20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83c1e2-5593-41d9-9f5a-6cab4a068ade}" ma:internalName="TaxCatchAll" ma:showField="CatchAllData" ma:web="36cf085a-2f96-480c-b12c-8d01b43e208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cf085a-2f96-480c-b12c-8d01b43e2084" xsi:nil="true"/>
    <lcf76f155ced4ddcb4097134ff3c332f xmlns="8c4029e5-81d4-415f-8538-f68940798f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F1C0D-1E48-47BF-A907-C12A429D9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029e5-81d4-415f-8538-f68940798f3c"/>
    <ds:schemaRef ds:uri="36cf085a-2f96-480c-b12c-8d01b43e2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BC4C8-91EC-4C5A-9DA3-9C65CC657DF7}">
  <ds:schemaRefs>
    <ds:schemaRef ds:uri="http://schemas.microsoft.com/sharepoint/v3/contenttype/forms"/>
  </ds:schemaRefs>
</ds:datastoreItem>
</file>

<file path=customXml/itemProps3.xml><?xml version="1.0" encoding="utf-8"?>
<ds:datastoreItem xmlns:ds="http://schemas.openxmlformats.org/officeDocument/2006/customXml" ds:itemID="{73C2399C-1575-4BC2-A125-C389C5672E86}">
  <ds:schemaRefs>
    <ds:schemaRef ds:uri="http://schemas.microsoft.com/office/2006/metadata/properties"/>
    <ds:schemaRef ds:uri="http://schemas.microsoft.com/office/infopath/2007/PartnerControls"/>
    <ds:schemaRef ds:uri="36cf085a-2f96-480c-b12c-8d01b43e2084"/>
    <ds:schemaRef ds:uri="8c4029e5-81d4-415f-8538-f68940798f3c"/>
  </ds:schemaRefs>
</ds:datastoreItem>
</file>

<file path=customXml/itemProps4.xml><?xml version="1.0" encoding="utf-8"?>
<ds:datastoreItem xmlns:ds="http://schemas.openxmlformats.org/officeDocument/2006/customXml" ds:itemID="{C6A4938B-3AB2-459E-9FCE-64F4BEA8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1006</Words>
  <Characters>6339</Characters>
  <Application>Microsoft Office Word</Application>
  <DocSecurity>0</DocSecurity>
  <Lines>105</Lines>
  <Paragraphs>55</Paragraphs>
  <ScaleCrop>false</ScaleCrop>
  <Company>State of California</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Watkins</dc:creator>
  <cp:keywords/>
  <cp:lastModifiedBy>Lynn Bashaw</cp:lastModifiedBy>
  <cp:revision>8</cp:revision>
  <cp:lastPrinted>2019-09-19T22:17:00Z</cp:lastPrinted>
  <dcterms:created xsi:type="dcterms:W3CDTF">2026-03-04T17:17:00Z</dcterms:created>
  <dcterms:modified xsi:type="dcterms:W3CDTF">2026-03-04T20:15:00Z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0x01010051749A21E809CE4786916845A71CDF38</vt:lpwstr>
  </property>
  <property fmtid="{D5CDD505-2E9C-101B-9397-08002B2CF9AE}" pid="3" name="GrammarlyDocumentId">
    <vt:lpwstr>4701bd2e5a3e6175e65ec1059292c2028847bcdf37a0d8b95d28d62a5c71cd3c</vt:lpwstr>
  </property>
  <property fmtid="{D5CDD505-2E9C-101B-9397-08002B2CF9AE}" pid="4" name="_ExtendedDescription">
    <vt:lpwstr/>
  </property>
  <property fmtid="{D5CDD505-2E9C-101B-9397-08002B2CF9AE}" pid="5" name="MediaServiceImageTags">
    <vt:lpwstr/>
  </property>
</Properties>
</file>